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2C2BBE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Deficiency Up on a Re-sale [Goods Sold at Auction]</w:t>
      </w:r>
      <w:bookmarkEnd w:id="0"/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On the day of 19, the plaintiff put up at auction sundry [goods], subject to the condition that all goods not paid for and removed by the purchaser within [ten days] after the sale should be re-sold by auction his account, of which condition the defendant had notice.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The defendant purchased [one crate of crockery] at the auction at the price of rupees.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The plaintiff was ready and willing to deliver the goods to the defendant on the date of the sale and for [ten days] after.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The defendant did not take away the goods purchased by him, nor pay for them within [ten days] after the sale, nor afterwards.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On the day of 19, the plaintiff re-sold the [crate of crockery], on account of the defendant, by public auction, for rupees.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The expenses attendant upon such re-sale amounted to rupees.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C2BBE">
        <w:rPr>
          <w:rFonts w:ascii="Arial" w:eastAsia="Times New Roman" w:hAnsi="Arial" w:cs="Arial"/>
          <w:color w:val="000000"/>
          <w:sz w:val="20"/>
          <w:szCs w:val="20"/>
        </w:rPr>
        <w:t>The defendant has not paid the deficiency thus arising amounting to rupees.</w:t>
      </w:r>
    </w:p>
    <w:p w:rsidR="002C2BBE" w:rsidRPr="002C2BBE" w:rsidRDefault="002C2BBE" w:rsidP="002C2BB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C2BBE">
        <w:rPr>
          <w:rFonts w:ascii="Arial" w:eastAsia="Times New Roman" w:hAnsi="Arial" w:cs="Arial"/>
          <w:color w:val="000000"/>
          <w:sz w:val="20"/>
          <w:szCs w:val="20"/>
        </w:rPr>
        <w:t>[As in paras.4 and 5 of Form No.1 and Relief claimed.]</w:t>
      </w:r>
      <w:proofErr w:type="gramEnd"/>
    </w:p>
    <w:sectPr w:rsidR="002C2BBE" w:rsidRPr="002C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BE"/>
    <w:rsid w:val="002C2BB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2019-07-21T06:22:00Z</dcterms:created>
  <dcterms:modified xsi:type="dcterms:W3CDTF">2019-07-21T06:22:00Z</dcterms:modified>
</cp:coreProperties>
</file>