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53" w:rsidRPr="00EE4953" w:rsidRDefault="00EE4953" w:rsidP="00EE4953">
      <w:pPr>
        <w:spacing w:before="100" w:line="240" w:lineRule="auto"/>
        <w:jc w:val="both"/>
        <w:rPr>
          <w:rFonts w:ascii="Calibri" w:eastAsia="Times New Roman" w:hAnsi="Calibri" w:cs="Calibri"/>
          <w:color w:val="000000"/>
        </w:rPr>
      </w:pPr>
      <w:proofErr w:type="gramStart"/>
      <w:r w:rsidRPr="00EE4953">
        <w:rPr>
          <w:rFonts w:ascii="Arial" w:eastAsia="Times New Roman" w:hAnsi="Arial" w:cs="Arial"/>
          <w:b/>
          <w:bCs/>
          <w:color w:val="000000"/>
          <w:sz w:val="20"/>
          <w:szCs w:val="20"/>
        </w:rPr>
        <w:t>Proclamation of Sale (O.21, R.66.)</w:t>
      </w:r>
      <w:proofErr w:type="gramEnd"/>
    </w:p>
    <w:p w:rsidR="00EE4953" w:rsidRPr="00EE4953" w:rsidRDefault="00EE4953" w:rsidP="00EE4953">
      <w:pPr>
        <w:spacing w:before="100" w:line="240" w:lineRule="auto"/>
        <w:jc w:val="both"/>
        <w:rPr>
          <w:rFonts w:ascii="Calibri" w:eastAsia="Times New Roman" w:hAnsi="Calibri" w:cs="Calibri"/>
          <w:color w:val="000000"/>
        </w:rPr>
      </w:pPr>
      <w:r w:rsidRPr="00EE4953">
        <w:rPr>
          <w:rFonts w:ascii="Arial" w:eastAsia="Times New Roman" w:hAnsi="Arial" w:cs="Arial"/>
          <w:b/>
          <w:bCs/>
          <w:color w:val="000000"/>
          <w:sz w:val="20"/>
          <w:szCs w:val="20"/>
        </w:rPr>
        <w:t>(Title)</w:t>
      </w:r>
    </w:p>
    <w:p w:rsidR="00EE4953" w:rsidRPr="00EE4953" w:rsidRDefault="00EE4953" w:rsidP="00EE4953">
      <w:pPr>
        <w:spacing w:before="100" w:line="240" w:lineRule="auto"/>
        <w:jc w:val="both"/>
        <w:rPr>
          <w:rFonts w:ascii="Calibri" w:eastAsia="Times New Roman" w:hAnsi="Calibri" w:cs="Calibri"/>
          <w:color w:val="000000"/>
        </w:rPr>
      </w:pPr>
      <w:r w:rsidRPr="00EE4953">
        <w:rPr>
          <w:rFonts w:ascii="Arial" w:eastAsia="Times New Roman" w:hAnsi="Arial" w:cs="Arial"/>
          <w:color w:val="000000"/>
          <w:sz w:val="20"/>
          <w:szCs w:val="20"/>
        </w:rPr>
        <w:t>Notice is hereby given that, under rule 64 of Order XXI of the Code of Civil Procedure, 1908, an order has been passed by this Court for the sale of the attached property mentioned in the annexed schedule, in satisfaction of the claim of the decree-holder in the suit (1) mentioned in the margin, amounting with costs and interest up to date of sale to the sum of</w:t>
      </w:r>
    </w:p>
    <w:p w:rsidR="00EE4953" w:rsidRPr="00EE4953" w:rsidRDefault="00EE4953" w:rsidP="00EE4953">
      <w:pPr>
        <w:spacing w:before="100" w:line="240" w:lineRule="auto"/>
        <w:ind w:left="720" w:hanging="360"/>
        <w:jc w:val="both"/>
        <w:rPr>
          <w:rFonts w:ascii="Calibri" w:eastAsia="Times New Roman" w:hAnsi="Calibri" w:cs="Calibri"/>
          <w:color w:val="000000"/>
        </w:rPr>
      </w:pPr>
      <w:r w:rsidRPr="00EE4953">
        <w:rPr>
          <w:rFonts w:ascii="Arial" w:eastAsia="Times New Roman" w:hAnsi="Arial" w:cs="Arial"/>
          <w:color w:val="000000"/>
          <w:sz w:val="20"/>
          <w:szCs w:val="20"/>
        </w:rPr>
        <w:t>1.</w:t>
      </w:r>
      <w:r w:rsidRPr="00EE4953">
        <w:rPr>
          <w:rFonts w:ascii="Times New Roman" w:eastAsia="Times New Roman" w:hAnsi="Times New Roman" w:cs="Times New Roman"/>
          <w:color w:val="000000"/>
          <w:sz w:val="14"/>
          <w:szCs w:val="14"/>
        </w:rPr>
        <w:t>     </w:t>
      </w:r>
      <w:r w:rsidRPr="00EE4953">
        <w:rPr>
          <w:rFonts w:ascii="Arial" w:eastAsia="Times New Roman" w:hAnsi="Arial" w:cs="Arial"/>
          <w:color w:val="000000"/>
          <w:sz w:val="20"/>
          <w:szCs w:val="20"/>
        </w:rPr>
        <w:t xml:space="preserve">Suit No. of 19, decided by </w:t>
      </w:r>
      <w:proofErr w:type="gramStart"/>
      <w:r w:rsidRPr="00EE4953">
        <w:rPr>
          <w:rFonts w:ascii="Arial" w:eastAsia="Times New Roman" w:hAnsi="Arial" w:cs="Arial"/>
          <w:color w:val="000000"/>
          <w:sz w:val="20"/>
          <w:szCs w:val="20"/>
        </w:rPr>
        <w:t>the of</w:t>
      </w:r>
      <w:proofErr w:type="gramEnd"/>
      <w:r w:rsidRPr="00EE4953">
        <w:rPr>
          <w:rFonts w:ascii="Arial" w:eastAsia="Times New Roman" w:hAnsi="Arial" w:cs="Arial"/>
          <w:color w:val="000000"/>
          <w:sz w:val="20"/>
          <w:szCs w:val="20"/>
        </w:rPr>
        <w:t xml:space="preserve"> in which was plaintiff and was defendant.</w:t>
      </w:r>
    </w:p>
    <w:p w:rsidR="00EE4953" w:rsidRPr="00EE4953" w:rsidRDefault="00EE4953" w:rsidP="00EE4953">
      <w:pPr>
        <w:spacing w:before="100" w:line="240" w:lineRule="auto"/>
        <w:jc w:val="both"/>
        <w:rPr>
          <w:rFonts w:ascii="Calibri" w:eastAsia="Times New Roman" w:hAnsi="Calibri" w:cs="Calibri"/>
          <w:color w:val="000000"/>
        </w:rPr>
      </w:pPr>
      <w:r w:rsidRPr="00EE4953">
        <w:rPr>
          <w:rFonts w:ascii="Arial" w:eastAsia="Times New Roman" w:hAnsi="Arial" w:cs="Arial"/>
          <w:color w:val="000000"/>
          <w:sz w:val="20"/>
          <w:szCs w:val="20"/>
        </w:rPr>
        <w:t>The sale will be by public auction, and the property will be put up for sale in the lots specified in the schedule. The sale will be of the property of the judgment-debtors above-named as mentioned in the schedule below; and the liabilities and claims attaching to the said property, so far as they have been ascertained, are those specified in the schedule against each lot.</w:t>
      </w:r>
    </w:p>
    <w:p w:rsidR="00EE4953" w:rsidRPr="00EE4953" w:rsidRDefault="00EE4953" w:rsidP="00EE4953">
      <w:pPr>
        <w:spacing w:before="100" w:line="240" w:lineRule="auto"/>
        <w:jc w:val="both"/>
        <w:rPr>
          <w:rFonts w:ascii="Calibri" w:eastAsia="Times New Roman" w:hAnsi="Calibri" w:cs="Calibri"/>
          <w:color w:val="000000"/>
        </w:rPr>
      </w:pPr>
      <w:r w:rsidRPr="00EE4953">
        <w:rPr>
          <w:rFonts w:ascii="Arial" w:eastAsia="Times New Roman" w:hAnsi="Arial" w:cs="Arial"/>
          <w:color w:val="000000"/>
          <w:sz w:val="20"/>
          <w:szCs w:val="20"/>
        </w:rPr>
        <w:t xml:space="preserve">In the absence of any order of postponement, the sale will be held by at the monthly sale commencing at o'clock on </w:t>
      </w:r>
      <w:proofErr w:type="gramStart"/>
      <w:r w:rsidRPr="00EE4953">
        <w:rPr>
          <w:rFonts w:ascii="Arial" w:eastAsia="Times New Roman" w:hAnsi="Arial" w:cs="Arial"/>
          <w:color w:val="000000"/>
          <w:sz w:val="20"/>
          <w:szCs w:val="20"/>
        </w:rPr>
        <w:t xml:space="preserve">the </w:t>
      </w:r>
      <w:proofErr w:type="spellStart"/>
      <w:r w:rsidRPr="00EE4953">
        <w:rPr>
          <w:rFonts w:ascii="Arial" w:eastAsia="Times New Roman" w:hAnsi="Arial" w:cs="Arial"/>
          <w:color w:val="000000"/>
          <w:sz w:val="20"/>
          <w:szCs w:val="20"/>
        </w:rPr>
        <w:t>at</w:t>
      </w:r>
      <w:proofErr w:type="spellEnd"/>
      <w:proofErr w:type="gramEnd"/>
      <w:r w:rsidRPr="00EE4953">
        <w:rPr>
          <w:rFonts w:ascii="Arial" w:eastAsia="Times New Roman" w:hAnsi="Arial" w:cs="Arial"/>
          <w:color w:val="000000"/>
          <w:sz w:val="20"/>
          <w:szCs w:val="20"/>
        </w:rPr>
        <w:t>. In the event, however, of the debt above specified and of the costs of the sale being tendered or paid before the knocking down of any lot, the sale will be stopped.</w:t>
      </w:r>
    </w:p>
    <w:p w:rsidR="00EE4953" w:rsidRPr="00EE4953" w:rsidRDefault="00EE4953" w:rsidP="00EE4953">
      <w:pPr>
        <w:spacing w:before="100" w:line="240" w:lineRule="auto"/>
        <w:jc w:val="both"/>
        <w:rPr>
          <w:rFonts w:ascii="Calibri" w:eastAsia="Times New Roman" w:hAnsi="Calibri" w:cs="Calibri"/>
          <w:color w:val="000000"/>
        </w:rPr>
      </w:pPr>
      <w:r w:rsidRPr="00EE4953">
        <w:rPr>
          <w:rFonts w:ascii="Arial" w:eastAsia="Times New Roman" w:hAnsi="Arial" w:cs="Arial"/>
          <w:color w:val="000000"/>
          <w:sz w:val="20"/>
          <w:szCs w:val="20"/>
        </w:rPr>
        <w:t>At the sale the public generally are invited to bid, either personally or by duly authorized agent. No bid by, or on behalf of, the judgment creditors above-mentioned however, will be accepted, nor will any sale to them be valid without the express permission of the Court previously given. The following are the further</w:t>
      </w:r>
    </w:p>
    <w:p w:rsidR="00EE4953" w:rsidRPr="00EE4953" w:rsidRDefault="00EE4953" w:rsidP="00EE4953">
      <w:pPr>
        <w:spacing w:before="100" w:line="240" w:lineRule="auto"/>
        <w:jc w:val="both"/>
        <w:rPr>
          <w:rFonts w:ascii="Calibri" w:eastAsia="Times New Roman" w:hAnsi="Calibri" w:cs="Calibri"/>
          <w:color w:val="000000"/>
        </w:rPr>
      </w:pPr>
      <w:r w:rsidRPr="00EE4953">
        <w:rPr>
          <w:rFonts w:ascii="Arial" w:eastAsia="Times New Roman" w:hAnsi="Arial" w:cs="Arial"/>
          <w:color w:val="000000"/>
          <w:sz w:val="20"/>
          <w:szCs w:val="20"/>
        </w:rPr>
        <w:t>Conditions of Sale</w:t>
      </w:r>
    </w:p>
    <w:p w:rsidR="00EE4953" w:rsidRPr="00EE4953" w:rsidRDefault="00EE4953" w:rsidP="00EE4953">
      <w:pPr>
        <w:spacing w:before="100" w:line="240" w:lineRule="auto"/>
        <w:ind w:left="720" w:hanging="360"/>
        <w:jc w:val="both"/>
        <w:rPr>
          <w:rFonts w:ascii="Calibri" w:eastAsia="Times New Roman" w:hAnsi="Calibri" w:cs="Calibri"/>
          <w:color w:val="000000"/>
        </w:rPr>
      </w:pPr>
      <w:r w:rsidRPr="00EE4953">
        <w:rPr>
          <w:rFonts w:ascii="Arial" w:eastAsia="Times New Roman" w:hAnsi="Arial" w:cs="Arial"/>
          <w:color w:val="000000"/>
          <w:sz w:val="20"/>
          <w:szCs w:val="20"/>
        </w:rPr>
        <w:t>1.</w:t>
      </w:r>
      <w:r w:rsidRPr="00EE4953">
        <w:rPr>
          <w:rFonts w:ascii="Times New Roman" w:eastAsia="Times New Roman" w:hAnsi="Times New Roman" w:cs="Times New Roman"/>
          <w:color w:val="000000"/>
          <w:sz w:val="14"/>
          <w:szCs w:val="14"/>
        </w:rPr>
        <w:t>     </w:t>
      </w:r>
      <w:r w:rsidRPr="00EE4953">
        <w:rPr>
          <w:rFonts w:ascii="Arial" w:eastAsia="Times New Roman" w:hAnsi="Arial" w:cs="Arial"/>
          <w:color w:val="000000"/>
          <w:sz w:val="20"/>
          <w:szCs w:val="20"/>
        </w:rPr>
        <w:t>The particulars specified in the schedule below have been stated to the best of the information of the Court, but the Court will not be answerable for any error, mix-statement or omission in this proclamation.</w:t>
      </w:r>
    </w:p>
    <w:p w:rsidR="00EE4953" w:rsidRPr="00EE4953" w:rsidRDefault="00EE4953" w:rsidP="00EE4953">
      <w:pPr>
        <w:spacing w:before="100" w:line="240" w:lineRule="auto"/>
        <w:ind w:left="720" w:hanging="360"/>
        <w:jc w:val="both"/>
        <w:rPr>
          <w:rFonts w:ascii="Calibri" w:eastAsia="Times New Roman" w:hAnsi="Calibri" w:cs="Calibri"/>
          <w:color w:val="000000"/>
        </w:rPr>
      </w:pPr>
      <w:r w:rsidRPr="00EE4953">
        <w:rPr>
          <w:rFonts w:ascii="Arial" w:eastAsia="Times New Roman" w:hAnsi="Arial" w:cs="Arial"/>
          <w:color w:val="000000"/>
          <w:sz w:val="20"/>
          <w:szCs w:val="20"/>
        </w:rPr>
        <w:t>2.</w:t>
      </w:r>
      <w:r w:rsidRPr="00EE4953">
        <w:rPr>
          <w:rFonts w:ascii="Times New Roman" w:eastAsia="Times New Roman" w:hAnsi="Times New Roman" w:cs="Times New Roman"/>
          <w:color w:val="000000"/>
          <w:sz w:val="14"/>
          <w:szCs w:val="14"/>
        </w:rPr>
        <w:t>     </w:t>
      </w:r>
      <w:r w:rsidRPr="00EE4953">
        <w:rPr>
          <w:rFonts w:ascii="Arial" w:eastAsia="Times New Roman" w:hAnsi="Arial" w:cs="Arial"/>
          <w:color w:val="000000"/>
          <w:sz w:val="20"/>
          <w:szCs w:val="20"/>
        </w:rPr>
        <w:t>The amount by which the biddings are to be increased shall be determined by the officer conducting the sale. In the event of any dispute arising as to the amount bid, or as to the bidder, the lot shall at once be again put up to auction.</w:t>
      </w:r>
    </w:p>
    <w:p w:rsidR="00EE4953" w:rsidRPr="00EE4953" w:rsidRDefault="00EE4953" w:rsidP="00EE4953">
      <w:pPr>
        <w:spacing w:before="100" w:line="240" w:lineRule="auto"/>
        <w:ind w:left="720" w:hanging="360"/>
        <w:jc w:val="both"/>
        <w:rPr>
          <w:rFonts w:ascii="Calibri" w:eastAsia="Times New Roman" w:hAnsi="Calibri" w:cs="Calibri"/>
          <w:color w:val="000000"/>
        </w:rPr>
      </w:pPr>
      <w:r w:rsidRPr="00EE4953">
        <w:rPr>
          <w:rFonts w:ascii="Arial" w:eastAsia="Times New Roman" w:hAnsi="Arial" w:cs="Arial"/>
          <w:color w:val="000000"/>
          <w:sz w:val="20"/>
          <w:szCs w:val="20"/>
        </w:rPr>
        <w:t>3.</w:t>
      </w:r>
      <w:r w:rsidRPr="00EE4953">
        <w:rPr>
          <w:rFonts w:ascii="Times New Roman" w:eastAsia="Times New Roman" w:hAnsi="Times New Roman" w:cs="Times New Roman"/>
          <w:color w:val="000000"/>
          <w:sz w:val="14"/>
          <w:szCs w:val="14"/>
        </w:rPr>
        <w:t>     </w:t>
      </w:r>
      <w:r w:rsidRPr="00EE4953">
        <w:rPr>
          <w:rFonts w:ascii="Arial" w:eastAsia="Times New Roman" w:hAnsi="Arial" w:cs="Arial"/>
          <w:color w:val="000000"/>
          <w:sz w:val="20"/>
          <w:szCs w:val="20"/>
        </w:rPr>
        <w:t>The highest bidder shall be declared to be the purchaser of any lot, provided always that he is legally qualified to bid, and provided that it shall be in the discretion of the Court or officer holding the sale to decline acceptance of the highest bid when the price offered appears so clearly inadequate as to make it advisable to do so.</w:t>
      </w:r>
    </w:p>
    <w:p w:rsidR="00EE4953" w:rsidRPr="00EE4953" w:rsidRDefault="00EE4953" w:rsidP="00EE4953">
      <w:pPr>
        <w:spacing w:before="100" w:line="240" w:lineRule="auto"/>
        <w:ind w:left="720" w:hanging="360"/>
        <w:jc w:val="both"/>
        <w:rPr>
          <w:rFonts w:ascii="Calibri" w:eastAsia="Times New Roman" w:hAnsi="Calibri" w:cs="Calibri"/>
          <w:color w:val="000000"/>
        </w:rPr>
      </w:pPr>
      <w:r w:rsidRPr="00EE4953">
        <w:rPr>
          <w:rFonts w:ascii="Arial" w:eastAsia="Times New Roman" w:hAnsi="Arial" w:cs="Arial"/>
          <w:color w:val="000000"/>
          <w:sz w:val="20"/>
          <w:szCs w:val="20"/>
        </w:rPr>
        <w:t>4.</w:t>
      </w:r>
      <w:r w:rsidRPr="00EE4953">
        <w:rPr>
          <w:rFonts w:ascii="Times New Roman" w:eastAsia="Times New Roman" w:hAnsi="Times New Roman" w:cs="Times New Roman"/>
          <w:color w:val="000000"/>
          <w:sz w:val="14"/>
          <w:szCs w:val="14"/>
        </w:rPr>
        <w:t>     </w:t>
      </w:r>
      <w:r w:rsidRPr="00EE4953">
        <w:rPr>
          <w:rFonts w:ascii="Arial" w:eastAsia="Times New Roman" w:hAnsi="Arial" w:cs="Arial"/>
          <w:color w:val="000000"/>
          <w:sz w:val="20"/>
          <w:szCs w:val="20"/>
        </w:rPr>
        <w:t>For reasons recorded, it shall be in the discretion of the officer conducting the sale to adjourn it subject always to the provisions of rule 69 of Order XXI.</w:t>
      </w:r>
    </w:p>
    <w:p w:rsidR="00EE4953" w:rsidRPr="00EE4953" w:rsidRDefault="00EE4953" w:rsidP="00EE4953">
      <w:pPr>
        <w:spacing w:before="100" w:line="240" w:lineRule="auto"/>
        <w:ind w:left="720" w:hanging="360"/>
        <w:jc w:val="both"/>
        <w:rPr>
          <w:rFonts w:ascii="Calibri" w:eastAsia="Times New Roman" w:hAnsi="Calibri" w:cs="Calibri"/>
          <w:color w:val="000000"/>
        </w:rPr>
      </w:pPr>
      <w:r w:rsidRPr="00EE4953">
        <w:rPr>
          <w:rFonts w:ascii="Arial" w:eastAsia="Times New Roman" w:hAnsi="Arial" w:cs="Arial"/>
          <w:color w:val="000000"/>
          <w:sz w:val="20"/>
          <w:szCs w:val="20"/>
        </w:rPr>
        <w:t>5.</w:t>
      </w:r>
      <w:r w:rsidRPr="00EE4953">
        <w:rPr>
          <w:rFonts w:ascii="Times New Roman" w:eastAsia="Times New Roman" w:hAnsi="Times New Roman" w:cs="Times New Roman"/>
          <w:color w:val="000000"/>
          <w:sz w:val="14"/>
          <w:szCs w:val="14"/>
        </w:rPr>
        <w:t>     </w:t>
      </w:r>
      <w:r w:rsidRPr="00EE4953">
        <w:rPr>
          <w:rFonts w:ascii="Arial" w:eastAsia="Times New Roman" w:hAnsi="Arial" w:cs="Arial"/>
          <w:color w:val="000000"/>
          <w:sz w:val="20"/>
          <w:szCs w:val="20"/>
        </w:rPr>
        <w:t>In the case of movable property, the price of each lot shall be paid at the time of sale or as soon after as the officer holding the sale directs, and in default of payment the property shall forthwith be again put up and re-sold.</w:t>
      </w:r>
    </w:p>
    <w:p w:rsidR="00EE4953" w:rsidRPr="00EE4953" w:rsidRDefault="00EE4953" w:rsidP="00EE4953">
      <w:pPr>
        <w:spacing w:before="100" w:line="240" w:lineRule="auto"/>
        <w:ind w:left="720" w:hanging="360"/>
        <w:jc w:val="both"/>
        <w:rPr>
          <w:rFonts w:ascii="Calibri" w:eastAsia="Times New Roman" w:hAnsi="Calibri" w:cs="Calibri"/>
          <w:color w:val="000000"/>
        </w:rPr>
      </w:pPr>
      <w:r w:rsidRPr="00EE4953">
        <w:rPr>
          <w:rFonts w:ascii="Arial" w:eastAsia="Times New Roman" w:hAnsi="Arial" w:cs="Arial"/>
          <w:color w:val="000000"/>
          <w:sz w:val="20"/>
          <w:szCs w:val="20"/>
        </w:rPr>
        <w:t>6.</w:t>
      </w:r>
      <w:r w:rsidRPr="00EE4953">
        <w:rPr>
          <w:rFonts w:ascii="Times New Roman" w:eastAsia="Times New Roman" w:hAnsi="Times New Roman" w:cs="Times New Roman"/>
          <w:color w:val="000000"/>
          <w:sz w:val="14"/>
          <w:szCs w:val="14"/>
        </w:rPr>
        <w:t>     </w:t>
      </w:r>
      <w:r w:rsidRPr="00EE4953">
        <w:rPr>
          <w:rFonts w:ascii="Arial" w:eastAsia="Times New Roman" w:hAnsi="Arial" w:cs="Arial"/>
          <w:color w:val="000000"/>
          <w:sz w:val="20"/>
          <w:szCs w:val="20"/>
        </w:rPr>
        <w:t xml:space="preserve">In the case of immovable property, the person declared to be the purchaser shall pay immediately after such declaration a deposit of 25 per cent. </w:t>
      </w:r>
      <w:proofErr w:type="gramStart"/>
      <w:r w:rsidRPr="00EE4953">
        <w:rPr>
          <w:rFonts w:ascii="Arial" w:eastAsia="Times New Roman" w:hAnsi="Arial" w:cs="Arial"/>
          <w:color w:val="000000"/>
          <w:sz w:val="20"/>
          <w:szCs w:val="20"/>
        </w:rPr>
        <w:t>on</w:t>
      </w:r>
      <w:proofErr w:type="gramEnd"/>
      <w:r w:rsidRPr="00EE4953">
        <w:rPr>
          <w:rFonts w:ascii="Arial" w:eastAsia="Times New Roman" w:hAnsi="Arial" w:cs="Arial"/>
          <w:color w:val="000000"/>
          <w:sz w:val="20"/>
          <w:szCs w:val="20"/>
        </w:rPr>
        <w:t xml:space="preserve"> the amount of his purchase-money to the officer conducting the sale, and in default of such deposit the property shall forthwith be put up again and re-sold.</w:t>
      </w:r>
    </w:p>
    <w:p w:rsidR="00EE4953" w:rsidRPr="00EE4953" w:rsidRDefault="00EE4953" w:rsidP="00EE4953">
      <w:pPr>
        <w:spacing w:before="100" w:line="240" w:lineRule="auto"/>
        <w:ind w:left="720" w:hanging="360"/>
        <w:jc w:val="both"/>
        <w:rPr>
          <w:rFonts w:ascii="Calibri" w:eastAsia="Times New Roman" w:hAnsi="Calibri" w:cs="Calibri"/>
          <w:color w:val="000000"/>
        </w:rPr>
      </w:pPr>
      <w:r w:rsidRPr="00EE4953">
        <w:rPr>
          <w:rFonts w:ascii="Arial" w:eastAsia="Times New Roman" w:hAnsi="Arial" w:cs="Arial"/>
          <w:color w:val="000000"/>
          <w:sz w:val="20"/>
          <w:szCs w:val="20"/>
        </w:rPr>
        <w:t>7.</w:t>
      </w:r>
      <w:r w:rsidRPr="00EE4953">
        <w:rPr>
          <w:rFonts w:ascii="Times New Roman" w:eastAsia="Times New Roman" w:hAnsi="Times New Roman" w:cs="Times New Roman"/>
          <w:color w:val="000000"/>
          <w:sz w:val="14"/>
          <w:szCs w:val="14"/>
        </w:rPr>
        <w:t>     </w:t>
      </w:r>
      <w:r w:rsidRPr="00EE4953">
        <w:rPr>
          <w:rFonts w:ascii="Arial" w:eastAsia="Times New Roman" w:hAnsi="Arial" w:cs="Arial"/>
          <w:color w:val="000000"/>
          <w:sz w:val="20"/>
          <w:szCs w:val="20"/>
        </w:rPr>
        <w:t>The full amount of the purchase-money shall be paid by the purchaser before the Court closes on the fifteenth day after the sale of the property, exclusive of such day, or if the fifteenth day be a Sunday or other holiday, then on the first office day after the fifteenth day.</w:t>
      </w:r>
    </w:p>
    <w:p w:rsidR="00EE4953" w:rsidRPr="00EE4953" w:rsidRDefault="00EE4953" w:rsidP="00EE4953">
      <w:pPr>
        <w:spacing w:before="100" w:line="240" w:lineRule="auto"/>
        <w:ind w:left="720" w:hanging="360"/>
        <w:jc w:val="both"/>
        <w:rPr>
          <w:rFonts w:ascii="Calibri" w:eastAsia="Times New Roman" w:hAnsi="Calibri" w:cs="Calibri"/>
          <w:color w:val="000000"/>
        </w:rPr>
      </w:pPr>
      <w:r w:rsidRPr="00EE4953">
        <w:rPr>
          <w:rFonts w:ascii="Arial" w:eastAsia="Times New Roman" w:hAnsi="Arial" w:cs="Arial"/>
          <w:color w:val="000000"/>
          <w:sz w:val="20"/>
          <w:szCs w:val="20"/>
        </w:rPr>
        <w:t>8.</w:t>
      </w:r>
      <w:r w:rsidRPr="00EE4953">
        <w:rPr>
          <w:rFonts w:ascii="Times New Roman" w:eastAsia="Times New Roman" w:hAnsi="Times New Roman" w:cs="Times New Roman"/>
          <w:color w:val="000000"/>
          <w:sz w:val="14"/>
          <w:szCs w:val="14"/>
        </w:rPr>
        <w:t>     </w:t>
      </w:r>
      <w:r w:rsidRPr="00EE4953">
        <w:rPr>
          <w:rFonts w:ascii="Arial" w:eastAsia="Times New Roman" w:hAnsi="Arial" w:cs="Arial"/>
          <w:color w:val="000000"/>
          <w:sz w:val="20"/>
          <w:szCs w:val="20"/>
        </w:rPr>
        <w:t xml:space="preserve">In default of payment of the balance of purchase-money within the period allowed, the property shall be re-sold after the issue of a fresh notification of sale. The deposit after defraying the </w:t>
      </w:r>
      <w:r w:rsidRPr="00EE4953">
        <w:rPr>
          <w:rFonts w:ascii="Arial" w:eastAsia="Times New Roman" w:hAnsi="Arial" w:cs="Arial"/>
          <w:color w:val="000000"/>
          <w:sz w:val="20"/>
          <w:szCs w:val="20"/>
        </w:rPr>
        <w:lastRenderedPageBreak/>
        <w:t xml:space="preserve">expenses of the sale, may, if the Court thinks fit, be forfeited to Government and the defaulting purchaser shall forfeit all </w:t>
      </w:r>
      <w:proofErr w:type="gramStart"/>
      <w:r w:rsidRPr="00EE4953">
        <w:rPr>
          <w:rFonts w:ascii="Arial" w:eastAsia="Times New Roman" w:hAnsi="Arial" w:cs="Arial"/>
          <w:color w:val="000000"/>
          <w:sz w:val="20"/>
          <w:szCs w:val="20"/>
        </w:rPr>
        <w:t>claim</w:t>
      </w:r>
      <w:proofErr w:type="gramEnd"/>
      <w:r w:rsidRPr="00EE4953">
        <w:rPr>
          <w:rFonts w:ascii="Arial" w:eastAsia="Times New Roman" w:hAnsi="Arial" w:cs="Arial"/>
          <w:color w:val="000000"/>
          <w:sz w:val="20"/>
          <w:szCs w:val="20"/>
        </w:rPr>
        <w:t xml:space="preserve"> to the property or to any part of the sum for which it may be subsequently sold.</w:t>
      </w:r>
    </w:p>
    <w:p w:rsidR="00EE4953" w:rsidRPr="00EE4953" w:rsidRDefault="00EE4953" w:rsidP="00EE4953">
      <w:pPr>
        <w:spacing w:before="100" w:line="240" w:lineRule="auto"/>
        <w:jc w:val="both"/>
        <w:rPr>
          <w:rFonts w:ascii="Calibri" w:eastAsia="Times New Roman" w:hAnsi="Calibri" w:cs="Calibri"/>
          <w:color w:val="000000"/>
        </w:rPr>
      </w:pPr>
      <w:r w:rsidRPr="00EE4953">
        <w:rPr>
          <w:rFonts w:ascii="Arial" w:eastAsia="Times New Roman" w:hAnsi="Arial" w:cs="Arial"/>
          <w:color w:val="000000"/>
          <w:sz w:val="20"/>
          <w:szCs w:val="20"/>
        </w:rPr>
        <w:t>GIVEN under my hand and the seal of the Court, this day of 19</w:t>
      </w:r>
    </w:p>
    <w:p w:rsidR="00EE4953" w:rsidRPr="00EE4953" w:rsidRDefault="00EE4953" w:rsidP="00EE4953">
      <w:pPr>
        <w:spacing w:before="100" w:line="240" w:lineRule="auto"/>
        <w:jc w:val="both"/>
        <w:rPr>
          <w:rFonts w:ascii="Calibri" w:eastAsia="Times New Roman" w:hAnsi="Calibri" w:cs="Calibri"/>
          <w:color w:val="000000"/>
        </w:rPr>
      </w:pPr>
      <w:r w:rsidRPr="00EE4953">
        <w:rPr>
          <w:rFonts w:ascii="Arial" w:eastAsia="Times New Roman" w:hAnsi="Arial" w:cs="Arial"/>
          <w:color w:val="000000"/>
          <w:sz w:val="20"/>
          <w:szCs w:val="20"/>
        </w:rPr>
        <w:t>Schedule of Property</w:t>
      </w:r>
      <w:bookmarkStart w:id="0" w:name="_GoBack"/>
      <w:bookmarkEnd w:id="0"/>
    </w:p>
    <w:sectPr w:rsidR="00EE4953" w:rsidRPr="00EE49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953"/>
    <w:rsid w:val="005A28A4"/>
    <w:rsid w:val="00EE4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95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9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08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3234</Characters>
  <Application>Microsoft Office Word</Application>
  <DocSecurity>0</DocSecurity>
  <Lines>26</Lines>
  <Paragraphs>7</Paragraphs>
  <ScaleCrop>false</ScaleCrop>
  <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2019-07-21T13:21:00Z</dcterms:created>
  <dcterms:modified xsi:type="dcterms:W3CDTF">2019-07-21T13:21:00Z</dcterms:modified>
</cp:coreProperties>
</file>