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0"/>
        <w:gridCol w:w="1330"/>
        <w:gridCol w:w="1330"/>
        <w:gridCol w:w="1331"/>
        <w:gridCol w:w="1331"/>
        <w:gridCol w:w="1331"/>
        <w:gridCol w:w="1331"/>
        <w:gridCol w:w="10"/>
      </w:tblGrid>
      <w:tr w:rsidR="003C0F1E" w:rsidRPr="003C0F1E" w:rsidTr="003C0F1E">
        <w:trPr>
          <w:gridAfter w:val="1"/>
          <w:trHeight w:val="384"/>
          <w:tblCellSpacing w:w="0" w:type="dxa"/>
          <w:hidden/>
        </w:trPr>
        <w:tc>
          <w:tcPr>
            <w:tcW w:w="0" w:type="auto"/>
            <w:gridSpan w:val="7"/>
            <w:vMerge w:val="restart"/>
            <w:hideMark/>
          </w:tcPr>
          <w:p w:rsidR="003C0F1E" w:rsidRPr="003C0F1E" w:rsidRDefault="003C0F1E" w:rsidP="003C0F1E">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3C0F1E">
              <w:rPr>
                <w:rFonts w:ascii="Arial" w:eastAsia="Times New Roman" w:hAnsi="Arial" w:cs="Arial"/>
                <w:vanish/>
                <w:sz w:val="16"/>
                <w:szCs w:val="16"/>
              </w:rPr>
              <w:t>Top of Form</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b/>
                <w:bCs/>
                <w:sz w:val="20"/>
                <w:szCs w:val="20"/>
              </w:rPr>
              <w:t>Agreement for Appointment of a Sole Selling Agent for a Specific Territory</w:t>
            </w:r>
          </w:p>
          <w:p w:rsidR="003C0F1E" w:rsidRPr="003C0F1E" w:rsidRDefault="003C0F1E" w:rsidP="003C0F1E">
            <w:pPr>
              <w:spacing w:before="100" w:line="240" w:lineRule="auto"/>
              <w:jc w:val="center"/>
              <w:rPr>
                <w:rFonts w:ascii="Calibri" w:eastAsia="Times New Roman" w:hAnsi="Calibri" w:cs="Calibri"/>
              </w:rPr>
            </w:pPr>
            <w:r w:rsidRPr="003C0F1E">
              <w:rPr>
                <w:rFonts w:ascii="Arial" w:eastAsia="Times New Roman" w:hAnsi="Arial" w:cs="Arial"/>
                <w:b/>
                <w:bCs/>
                <w:sz w:val="20"/>
                <w:szCs w:val="20"/>
              </w:rPr>
              <w:t>SOLE SELLING AGENCY AGREEMENT</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THIS Agreement is made at……………..this……………..day of……………..20…………… between:</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 xml:space="preserve">M/s </w:t>
            </w:r>
            <w:proofErr w:type="gramStart"/>
            <w:r w:rsidRPr="003C0F1E">
              <w:rPr>
                <w:rFonts w:ascii="Arial" w:eastAsia="Times New Roman" w:hAnsi="Arial" w:cs="Arial"/>
                <w:sz w:val="20"/>
                <w:szCs w:val="20"/>
              </w:rPr>
              <w:t>………………..,</w:t>
            </w:r>
            <w:proofErr w:type="gramEnd"/>
            <w:r w:rsidRPr="003C0F1E">
              <w:rPr>
                <w:rFonts w:ascii="Arial" w:eastAsia="Times New Roman" w:hAnsi="Arial" w:cs="Arial"/>
                <w:sz w:val="20"/>
                <w:szCs w:val="20"/>
              </w:rPr>
              <w:t xml:space="preserve"> a company incorporated under the Companies Act, 1956 and having its registered office at ........... hereinafter called "the Company" (which expression shall unless it be repugnant to the context or meaning thereof, mean and include its successors and assigns) of the First Part</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And</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M/s. ………………., a partnership firm registered under the Indian Partnership Act, 1932 comprised of its three partners viz. (1)………..(2)…………..and (3)…….. and having their office at ....…….......hereinafter called "the Agents"(which expression shall unless it be repugnant to the context or meaning thereof, mean and include the partners for the time being and from time to time constituting the said partnership firm, the survivors or survivor of them, the heirs, executors and administrators of such last survivor) of the Second Part.</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WHEREAS the company is manufacturing various electronic and home appliance products and the agents, having a proper infrastructure to exhibit the company's products, have approached the company to appoint them as its Agent in the State of Rajasthan for the promotion and sale of the products of the company in the said area.</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 xml:space="preserve">AND WHEREAS the company has accepted the offer of the agents to </w:t>
            </w:r>
            <w:proofErr w:type="gramStart"/>
            <w:r w:rsidRPr="003C0F1E">
              <w:rPr>
                <w:rFonts w:ascii="Arial" w:eastAsia="Times New Roman" w:hAnsi="Arial" w:cs="Arial"/>
                <w:sz w:val="20"/>
                <w:szCs w:val="20"/>
              </w:rPr>
              <w:t>be</w:t>
            </w:r>
            <w:proofErr w:type="gramEnd"/>
            <w:r w:rsidRPr="003C0F1E">
              <w:rPr>
                <w:rFonts w:ascii="Arial" w:eastAsia="Times New Roman" w:hAnsi="Arial" w:cs="Arial"/>
                <w:sz w:val="20"/>
                <w:szCs w:val="20"/>
              </w:rPr>
              <w:t xml:space="preserve"> its sole selling agents for the State of Rajasthan.</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NOW THIS DEED WITNESSES AND THE PARTIES HERETO HEREBY AGREE AS UNDER</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appoints the agents and the agents agree to act as company's sole selling agents for the State of Rajasthan with effect from ………….or a period of five years for the promotion and sale of the company's products in the said area.</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2.</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make sale of the company's products and shall work conscientiously for the promotion and sale of company's products.</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3.</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sell the goods in retail at the retail rates fixed by the company. The agents shall not sell the goods in retail below the retail price fixed by the company.</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4.</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be entitled to a commission of 4% (four per cent) on the net proceeds of the sale of such goods. However, the commission shall be payable upon money actually received and not on outstanding debts.</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5.</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 xml:space="preserve">The company will not </w:t>
            </w:r>
            <w:proofErr w:type="spellStart"/>
            <w:proofErr w:type="gramStart"/>
            <w:r w:rsidRPr="003C0F1E">
              <w:rPr>
                <w:rFonts w:ascii="Arial" w:eastAsia="Times New Roman" w:hAnsi="Arial" w:cs="Arial"/>
                <w:sz w:val="20"/>
                <w:szCs w:val="20"/>
              </w:rPr>
              <w:t>effect</w:t>
            </w:r>
            <w:proofErr w:type="spellEnd"/>
            <w:proofErr w:type="gramEnd"/>
            <w:r w:rsidRPr="003C0F1E">
              <w:rPr>
                <w:rFonts w:ascii="Arial" w:eastAsia="Times New Roman" w:hAnsi="Arial" w:cs="Arial"/>
                <w:sz w:val="20"/>
                <w:szCs w:val="20"/>
              </w:rPr>
              <w:t xml:space="preserve"> direct sale of its products within the area of the State of Rajasthan and all inquiries, orders and correspondence received by the company in relation to that area shall be forwarded to the agents to be dealt with.</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6.</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shall supply the goods to the agents at its own cost and charge as early as possible after receipt of the order in writing.</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7.</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shall reimburse to the agents all reasonable expenses for carriage or delivery of said goods, and other reasonable expenses attending the sale thereof.</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8.</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maintain proper accounts of (i) all goods received by them; (ii) the particulars of the sale thereof; (iii) all credits given on account of any goods. The company's executive and authorized officials shall be entitled to inspect such accounts at reasonable times, who may also take copies or extracts from the same or any of them.</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9.</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 xml:space="preserve">The agents will submit true and proper accounts of (i) all goods received by them; (ii) all orders received by them; (iii) the particulars of all sales; (iv) other transactions made and (v) of all money received and spent by them for and on account of the goods of every quarter to the </w:t>
            </w:r>
            <w:r w:rsidRPr="003C0F1E">
              <w:rPr>
                <w:rFonts w:ascii="Arial" w:eastAsia="Times New Roman" w:hAnsi="Arial" w:cs="Arial"/>
                <w:sz w:val="20"/>
                <w:szCs w:val="20"/>
              </w:rPr>
              <w:lastRenderedPageBreak/>
              <w:t>company in the first week of every quarter. The company will have the right to check the accounts with the account books.</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10.</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parties shall settle accounts respecting the sale of goods and other matters on the day in every year.</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11.</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will be entitled to issue reasonable directions and instructions to the agents relating to the sale of the company's products or otherwise relating to the agency business during the continuance of the agency and the agents will be bound to obey and observe the said directions and instructions, unless prevented by unavoidable cause.</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12.</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during the continuance of the agency buy, sell or deal in the products manufactured by the company, for or on account of any other person other than the company without the consent of the company in writing.</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13.</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pledge the company's goods supplied to them without the consent in writing of the company.</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14.</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 xml:space="preserve">The agents shall deposit with the company a security of </w:t>
            </w:r>
            <w:proofErr w:type="spellStart"/>
            <w:r w:rsidRPr="003C0F1E">
              <w:rPr>
                <w:rFonts w:ascii="Arial" w:eastAsia="Times New Roman" w:hAnsi="Arial" w:cs="Arial"/>
                <w:sz w:val="20"/>
                <w:szCs w:val="20"/>
              </w:rPr>
              <w:t>Rs</w:t>
            </w:r>
            <w:proofErr w:type="spellEnd"/>
            <w:r w:rsidRPr="003C0F1E">
              <w:rPr>
                <w:rFonts w:ascii="Arial" w:eastAsia="Times New Roman" w:hAnsi="Arial" w:cs="Arial"/>
                <w:sz w:val="20"/>
                <w:szCs w:val="20"/>
              </w:rPr>
              <w:t xml:space="preserve">………..in cash for the due performance of this Agreement. The agents shall be entitled to simple interest at the rate of 18% per annum on the amount of the security deposited by them with the company, which shall be paid at the time of settlement of accounts every year. Without prejudice to its other rights, the company may at its discretion, adjust dues or losses suffered by it on account of breach or </w:t>
            </w:r>
            <w:proofErr w:type="spellStart"/>
            <w:r w:rsidRPr="003C0F1E">
              <w:rPr>
                <w:rFonts w:ascii="Arial" w:eastAsia="Times New Roman" w:hAnsi="Arial" w:cs="Arial"/>
                <w:sz w:val="20"/>
                <w:szCs w:val="20"/>
              </w:rPr>
              <w:t>non</w:t>
            </w:r>
            <w:proofErr w:type="spellEnd"/>
            <w:r w:rsidRPr="003C0F1E">
              <w:rPr>
                <w:rFonts w:ascii="Arial" w:eastAsia="Times New Roman" w:hAnsi="Arial" w:cs="Arial"/>
                <w:sz w:val="20"/>
                <w:szCs w:val="20"/>
              </w:rPr>
              <w:softHyphen/>
              <w:t xml:space="preserve"> compliance of the terms of this agreement from the security.</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15.</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company may terminate this agreement, if the agents fail to comply with the terms of this agreement or do not make satisfactory sale of the company's products. The company's opinion shall be final in this regard. However, the company shall give one month's notice to the agents to submit its explanation on the grounds on which the company intends to terminate the agreement.</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16.</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 xml:space="preserve">Either party may terminate the agreement by giving three </w:t>
            </w:r>
            <w:proofErr w:type="spellStart"/>
            <w:r w:rsidRPr="003C0F1E">
              <w:rPr>
                <w:rFonts w:ascii="Arial" w:eastAsia="Times New Roman" w:hAnsi="Arial" w:cs="Arial"/>
                <w:sz w:val="20"/>
                <w:szCs w:val="20"/>
              </w:rPr>
              <w:t>months notice</w:t>
            </w:r>
            <w:proofErr w:type="spellEnd"/>
            <w:r w:rsidRPr="003C0F1E">
              <w:rPr>
                <w:rFonts w:ascii="Arial" w:eastAsia="Times New Roman" w:hAnsi="Arial" w:cs="Arial"/>
                <w:sz w:val="20"/>
                <w:szCs w:val="20"/>
              </w:rPr>
              <w:t xml:space="preserve"> in writing to the other party. The accounts between the parties shall be settled and finally adjusted within the three months from the date of termination of agency.</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17.</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On the termination of this agreement, the agents will deliver the goods as shall remain unsold, all books of account and documents relating to the said agency to the company.</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18.</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The agents shall not assign or transfer the agency to any other person in any manner without the consent of the company in writing.</w:t>
            </w:r>
          </w:p>
          <w:p w:rsidR="003C0F1E" w:rsidRPr="003C0F1E" w:rsidRDefault="003C0F1E" w:rsidP="003C0F1E">
            <w:pPr>
              <w:spacing w:before="100" w:after="0" w:line="240" w:lineRule="auto"/>
              <w:ind w:left="720" w:hanging="360"/>
              <w:jc w:val="both"/>
              <w:rPr>
                <w:rFonts w:ascii="Calibri" w:eastAsia="Times New Roman" w:hAnsi="Calibri" w:cs="Calibri"/>
              </w:rPr>
            </w:pPr>
            <w:r w:rsidRPr="003C0F1E">
              <w:rPr>
                <w:rFonts w:ascii="Arial" w:eastAsia="Times New Roman" w:hAnsi="Arial" w:cs="Arial"/>
                <w:sz w:val="20"/>
                <w:szCs w:val="20"/>
              </w:rPr>
              <w:t>19.</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All disputes and differences of any kind whatever arising out of or in connection with this agreement shall be referred to the arbitration and final decision of an arbitrator to be agreed upon and appointed by both the parties or in case of disagreement as to the appointment of a single arbitrator to the appointment of two arbitrators, one to be appointed by each party and if there are two arbitrators, they shall before taking upon themselves the burden of reference appoint a third arbitrator who shall act as Presiding Arbitrator. This submission to the arbitrators shall be deemed to be a submission to arbitration within the meaning of the Arbitration and Conciliation Act, 1996 or any statutory modification thereof. The award of the arbitrator or arbitrators as the case may be, shall be final and binding on the parties.</w:t>
            </w:r>
          </w:p>
          <w:p w:rsidR="003C0F1E" w:rsidRPr="003C0F1E" w:rsidRDefault="003C0F1E" w:rsidP="003C0F1E">
            <w:pPr>
              <w:spacing w:before="100" w:line="240" w:lineRule="auto"/>
              <w:ind w:left="720" w:hanging="360"/>
              <w:jc w:val="both"/>
              <w:rPr>
                <w:rFonts w:ascii="Calibri" w:eastAsia="Times New Roman" w:hAnsi="Calibri" w:cs="Calibri"/>
              </w:rPr>
            </w:pPr>
            <w:r w:rsidRPr="003C0F1E">
              <w:rPr>
                <w:rFonts w:ascii="Arial" w:eastAsia="Times New Roman" w:hAnsi="Arial" w:cs="Arial"/>
                <w:sz w:val="20"/>
                <w:szCs w:val="20"/>
              </w:rPr>
              <w:t>20.</w:t>
            </w:r>
            <w:r w:rsidRPr="003C0F1E">
              <w:rPr>
                <w:rFonts w:ascii="Times New Roman" w:eastAsia="Times New Roman" w:hAnsi="Times New Roman" w:cs="Times New Roman"/>
                <w:sz w:val="14"/>
                <w:szCs w:val="14"/>
              </w:rPr>
              <w:t>  </w:t>
            </w:r>
            <w:r w:rsidRPr="003C0F1E">
              <w:rPr>
                <w:rFonts w:ascii="Arial" w:eastAsia="Times New Roman" w:hAnsi="Arial" w:cs="Arial"/>
                <w:sz w:val="20"/>
                <w:szCs w:val="20"/>
              </w:rPr>
              <w:t>This agreement shall be executed in duplicate. The original shall be retained by the company and duplicate by the agents. The agents shall bear the stamp duty and other expenses on the original and the duplicate of this agreement.</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IN WITNESS WHEREOF, the parties have caused their common seal to be affixed to these presents and a duplicate thereof, the day and year hereinabove written</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WITNESSES</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1 The Company</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For ABC Ltd.,</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lastRenderedPageBreak/>
              <w:t>(………………………)</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Director</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2. The Sole Selling Agent</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For XYZ Associates</w:t>
            </w:r>
          </w:p>
          <w:p w:rsidR="003C0F1E" w:rsidRPr="003C0F1E" w:rsidRDefault="003C0F1E" w:rsidP="003C0F1E">
            <w:pPr>
              <w:spacing w:before="100" w:line="240" w:lineRule="auto"/>
              <w:jc w:val="both"/>
              <w:rPr>
                <w:rFonts w:ascii="Calibri" w:eastAsia="Times New Roman" w:hAnsi="Calibri" w:cs="Calibri"/>
              </w:rPr>
            </w:pPr>
            <w:r w:rsidRPr="003C0F1E">
              <w:rPr>
                <w:rFonts w:ascii="Arial" w:eastAsia="Times New Roman" w:hAnsi="Arial" w:cs="Arial"/>
                <w:sz w:val="20"/>
                <w:szCs w:val="20"/>
              </w:rPr>
              <w:t>(………………………)</w:t>
            </w:r>
          </w:p>
          <w:p w:rsidR="003C0F1E" w:rsidRPr="003C0F1E" w:rsidRDefault="003C0F1E" w:rsidP="003C0F1E">
            <w:pPr>
              <w:spacing w:before="100" w:line="240" w:lineRule="auto"/>
              <w:jc w:val="both"/>
              <w:rPr>
                <w:rFonts w:ascii="Arial" w:eastAsia="Times New Roman" w:hAnsi="Arial" w:cs="Arial"/>
                <w:vanish/>
                <w:sz w:val="16"/>
                <w:szCs w:val="16"/>
              </w:rPr>
            </w:pPr>
            <w:r w:rsidRPr="003C0F1E">
              <w:rPr>
                <w:rFonts w:ascii="Arial" w:eastAsia="Times New Roman" w:hAnsi="Arial" w:cs="Arial"/>
                <w:sz w:val="20"/>
                <w:szCs w:val="20"/>
              </w:rPr>
              <w:t>Partner</w:t>
            </w:r>
            <w:r w:rsidRPr="003C0F1E">
              <w:rPr>
                <w:rFonts w:ascii="Arial" w:eastAsia="Times New Roman" w:hAnsi="Arial" w:cs="Arial"/>
                <w:vanish/>
                <w:sz w:val="16"/>
                <w:szCs w:val="16"/>
              </w:rPr>
              <w:t>Bottom of Form</w:t>
            </w:r>
          </w:p>
        </w:tc>
      </w:tr>
      <w:tr w:rsidR="003C0F1E" w:rsidRPr="003C0F1E" w:rsidTr="003C0F1E">
        <w:trPr>
          <w:tblCellSpacing w:w="0" w:type="dxa"/>
          <w:hidden/>
        </w:trPr>
        <w:tc>
          <w:tcPr>
            <w:tcW w:w="0" w:type="auto"/>
            <w:gridSpan w:val="7"/>
            <w:vMerge/>
            <w:vAlign w:val="center"/>
            <w:hideMark/>
          </w:tcPr>
          <w:p w:rsidR="003C0F1E" w:rsidRPr="003C0F1E" w:rsidRDefault="003C0F1E" w:rsidP="003C0F1E">
            <w:pPr>
              <w:spacing w:after="0" w:line="240" w:lineRule="auto"/>
              <w:rPr>
                <w:rFonts w:ascii="Arial" w:eastAsia="Times New Roman" w:hAnsi="Arial" w:cs="Arial"/>
                <w:vanish/>
                <w:sz w:val="16"/>
                <w:szCs w:val="16"/>
              </w:rPr>
            </w:pPr>
          </w:p>
        </w:tc>
        <w:tc>
          <w:tcPr>
            <w:tcW w:w="0" w:type="auto"/>
            <w:hideMark/>
          </w:tcPr>
          <w:p w:rsidR="003C0F1E" w:rsidRPr="003C0F1E" w:rsidRDefault="003C0F1E"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7874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3C0F1E" w:rsidRPr="003C0F1E" w:rsidTr="003C0F1E">
        <w:trPr>
          <w:tblCellSpacing w:w="0" w:type="dxa"/>
          <w:hidden/>
        </w:trPr>
        <w:tc>
          <w:tcPr>
            <w:tcW w:w="0" w:type="auto"/>
            <w:gridSpan w:val="7"/>
            <w:vMerge/>
            <w:vAlign w:val="center"/>
            <w:hideMark/>
          </w:tcPr>
          <w:p w:rsidR="003C0F1E" w:rsidRPr="003C0F1E" w:rsidRDefault="003C0F1E" w:rsidP="003C0F1E">
            <w:pPr>
              <w:spacing w:after="0" w:line="240" w:lineRule="auto"/>
              <w:rPr>
                <w:rFonts w:ascii="Arial" w:eastAsia="Times New Roman" w:hAnsi="Arial" w:cs="Arial"/>
                <w:vanish/>
                <w:sz w:val="16"/>
                <w:szCs w:val="16"/>
              </w:rPr>
            </w:pPr>
          </w:p>
        </w:tc>
        <w:tc>
          <w:tcPr>
            <w:tcW w:w="0" w:type="auto"/>
            <w:hideMark/>
          </w:tcPr>
          <w:p w:rsidR="003C0F1E" w:rsidRPr="003C0F1E" w:rsidRDefault="003C0F1E" w:rsidP="003C0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50" cy="1828800"/>
                  <wp:effectExtent l="0" t="0" r="0" b="0"/>
                  <wp:docPr id="1" name="Picture 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3C0F1E" w:rsidRPr="003C0F1E" w:rsidTr="003C0F1E">
        <w:trPr>
          <w:tblCellSpacing w:w="0" w:type="dxa"/>
        </w:trPr>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4"/>
                <w:szCs w:val="24"/>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c>
          <w:tcPr>
            <w:tcW w:w="0" w:type="auto"/>
            <w:vAlign w:val="center"/>
            <w:hideMark/>
          </w:tcPr>
          <w:p w:rsidR="003C0F1E" w:rsidRPr="003C0F1E" w:rsidRDefault="003C0F1E" w:rsidP="003C0F1E">
            <w:pPr>
              <w:spacing w:after="0" w:line="240" w:lineRule="auto"/>
              <w:rPr>
                <w:rFonts w:ascii="Times New Roman" w:eastAsia="Times New Roman" w:hAnsi="Times New Roman" w:cs="Times New Roman"/>
                <w:sz w:val="20"/>
                <w:szCs w:val="20"/>
              </w:rPr>
            </w:pPr>
          </w:p>
        </w:tc>
      </w:tr>
    </w:tbl>
    <w:p w:rsidR="002900BD" w:rsidRDefault="002900BD"/>
    <w:sectPr w:rsidR="00290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E"/>
    <w:rsid w:val="002900BD"/>
    <w:rsid w:val="003C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C0F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0F1E"/>
    <w:rPr>
      <w:rFonts w:ascii="Arial" w:eastAsia="Times New Roman" w:hAnsi="Arial" w:cs="Arial"/>
      <w:vanish/>
      <w:sz w:val="16"/>
      <w:szCs w:val="16"/>
    </w:rPr>
  </w:style>
  <w:style w:type="paragraph" w:styleId="ListParagraph">
    <w:name w:val="List Paragraph"/>
    <w:basedOn w:val="Normal"/>
    <w:uiPriority w:val="34"/>
    <w:qFormat/>
    <w:rsid w:val="003C0F1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3C0F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C0F1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C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C0F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0F1E"/>
    <w:rPr>
      <w:rFonts w:ascii="Arial" w:eastAsia="Times New Roman" w:hAnsi="Arial" w:cs="Arial"/>
      <w:vanish/>
      <w:sz w:val="16"/>
      <w:szCs w:val="16"/>
    </w:rPr>
  </w:style>
  <w:style w:type="paragraph" w:styleId="ListParagraph">
    <w:name w:val="List Paragraph"/>
    <w:basedOn w:val="Normal"/>
    <w:uiPriority w:val="34"/>
    <w:qFormat/>
    <w:rsid w:val="003C0F1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3C0F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C0F1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C0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50447">
      <w:bodyDiv w:val="1"/>
      <w:marLeft w:val="0"/>
      <w:marRight w:val="0"/>
      <w:marTop w:val="0"/>
      <w:marBottom w:val="0"/>
      <w:divBdr>
        <w:top w:val="none" w:sz="0" w:space="0" w:color="auto"/>
        <w:left w:val="none" w:sz="0" w:space="0" w:color="auto"/>
        <w:bottom w:val="none" w:sz="0" w:space="0" w:color="auto"/>
        <w:right w:val="none" w:sz="0" w:space="0" w:color="auto"/>
      </w:divBdr>
      <w:divsChild>
        <w:div w:id="2071033946">
          <w:marLeft w:val="0"/>
          <w:marRight w:val="0"/>
          <w:marTop w:val="0"/>
          <w:marBottom w:val="0"/>
          <w:divBdr>
            <w:top w:val="none" w:sz="0" w:space="0" w:color="auto"/>
            <w:left w:val="none" w:sz="0" w:space="0" w:color="auto"/>
            <w:bottom w:val="none" w:sz="0" w:space="0" w:color="auto"/>
            <w:right w:val="none" w:sz="0" w:space="0" w:color="auto"/>
          </w:divBdr>
          <w:divsChild>
            <w:div w:id="245967701">
              <w:marLeft w:val="0"/>
              <w:marRight w:val="0"/>
              <w:marTop w:val="0"/>
              <w:marBottom w:val="0"/>
              <w:divBdr>
                <w:top w:val="none" w:sz="0" w:space="0" w:color="auto"/>
                <w:left w:val="none" w:sz="0" w:space="0" w:color="auto"/>
                <w:bottom w:val="none" w:sz="0" w:space="0" w:color="auto"/>
                <w:right w:val="none" w:sz="0" w:space="0" w:color="auto"/>
              </w:divBdr>
            </w:div>
            <w:div w:id="1708406157">
              <w:marLeft w:val="0"/>
              <w:marRight w:val="0"/>
              <w:marTop w:val="0"/>
              <w:marBottom w:val="0"/>
              <w:divBdr>
                <w:top w:val="none" w:sz="0" w:space="0" w:color="auto"/>
                <w:left w:val="none" w:sz="0" w:space="0" w:color="auto"/>
                <w:bottom w:val="none" w:sz="0" w:space="0" w:color="auto"/>
                <w:right w:val="none" w:sz="0" w:space="0" w:color="auto"/>
              </w:divBdr>
              <w:divsChild>
                <w:div w:id="1901667082">
                  <w:marLeft w:val="0"/>
                  <w:marRight w:val="0"/>
                  <w:marTop w:val="0"/>
                  <w:marBottom w:val="0"/>
                  <w:divBdr>
                    <w:top w:val="none" w:sz="0" w:space="0" w:color="auto"/>
                    <w:left w:val="none" w:sz="0" w:space="0" w:color="auto"/>
                    <w:bottom w:val="none" w:sz="0" w:space="0" w:color="auto"/>
                    <w:right w:val="none" w:sz="0" w:space="0" w:color="auto"/>
                  </w:divBdr>
                </w:div>
                <w:div w:id="1313099251">
                  <w:marLeft w:val="0"/>
                  <w:marRight w:val="0"/>
                  <w:marTop w:val="0"/>
                  <w:marBottom w:val="0"/>
                  <w:divBdr>
                    <w:top w:val="none" w:sz="0" w:space="0" w:color="auto"/>
                    <w:left w:val="none" w:sz="0" w:space="0" w:color="auto"/>
                    <w:bottom w:val="none" w:sz="0" w:space="0" w:color="auto"/>
                    <w:right w:val="none" w:sz="0" w:space="0" w:color="auto"/>
                  </w:divBdr>
                </w:div>
                <w:div w:id="2035959867">
                  <w:marLeft w:val="0"/>
                  <w:marRight w:val="0"/>
                  <w:marTop w:val="0"/>
                  <w:marBottom w:val="0"/>
                  <w:divBdr>
                    <w:top w:val="none" w:sz="0" w:space="0" w:color="auto"/>
                    <w:left w:val="none" w:sz="0" w:space="0" w:color="auto"/>
                    <w:bottom w:val="none" w:sz="0" w:space="0" w:color="auto"/>
                    <w:right w:val="none" w:sz="0" w:space="0" w:color="auto"/>
                  </w:divBdr>
                </w:div>
                <w:div w:id="189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2019-07-25T12:18:00Z</dcterms:created>
  <dcterms:modified xsi:type="dcterms:W3CDTF">2019-07-25T12:19:00Z</dcterms:modified>
</cp:coreProperties>
</file>