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57" w:rsidRPr="00E44857" w:rsidRDefault="00E44857" w:rsidP="00E44857">
      <w:pPr>
        <w:spacing w:before="100" w:line="240" w:lineRule="auto"/>
        <w:jc w:val="both"/>
        <w:rPr>
          <w:rFonts w:ascii="Calibri" w:eastAsia="Times New Roman" w:hAnsi="Calibri" w:cs="Calibri"/>
          <w:color w:val="000000"/>
        </w:rPr>
      </w:pPr>
      <w:bookmarkStart w:id="0" w:name="_GoBack"/>
      <w:bookmarkEnd w:id="0"/>
      <w:r w:rsidRPr="00E44857">
        <w:rPr>
          <w:rFonts w:ascii="Arial" w:eastAsia="Times New Roman" w:hAnsi="Arial" w:cs="Arial"/>
          <w:b/>
          <w:bCs/>
          <w:color w:val="000000"/>
          <w:sz w:val="20"/>
          <w:szCs w:val="20"/>
        </w:rPr>
        <w:t>Brazil</w:t>
      </w:r>
    </w:p>
    <w:p w:rsidR="00E44857" w:rsidRPr="00E44857" w:rsidRDefault="00E44857" w:rsidP="00E44857">
      <w:pPr>
        <w:spacing w:before="100" w:line="240" w:lineRule="auto"/>
        <w:jc w:val="center"/>
        <w:rPr>
          <w:rFonts w:ascii="Calibri" w:eastAsia="Times New Roman" w:hAnsi="Calibri" w:cs="Calibri"/>
          <w:color w:val="000000"/>
        </w:rPr>
      </w:pPr>
      <w:r w:rsidRPr="00E44857">
        <w:rPr>
          <w:rFonts w:ascii="Arial" w:eastAsia="Times New Roman" w:hAnsi="Arial" w:cs="Arial"/>
          <w:b/>
          <w:bCs/>
          <w:color w:val="000000"/>
          <w:sz w:val="20"/>
          <w:szCs w:val="20"/>
        </w:rPr>
        <w:t>Double Taxation Avoidance Agreement</w:t>
      </w:r>
    </w:p>
    <w:p w:rsidR="00E44857" w:rsidRPr="00E44857" w:rsidRDefault="00E44857" w:rsidP="00E44857">
      <w:pPr>
        <w:spacing w:before="100" w:line="240" w:lineRule="auto"/>
        <w:jc w:val="center"/>
        <w:rPr>
          <w:rFonts w:ascii="Calibri" w:eastAsia="Times New Roman" w:hAnsi="Calibri" w:cs="Calibri"/>
          <w:color w:val="000000"/>
        </w:rPr>
      </w:pPr>
      <w:r w:rsidRPr="00E44857">
        <w:rPr>
          <w:rFonts w:ascii="Arial" w:eastAsia="Times New Roman" w:hAnsi="Arial" w:cs="Arial"/>
          <w:b/>
          <w:bCs/>
          <w:color w:val="000000"/>
          <w:sz w:val="20"/>
          <w:szCs w:val="20"/>
        </w:rPr>
        <w:t>Convention Between the Government of the Republic of India and the Government of the Federative Republic of Brazil for the avoidance of double taxation and the prevention of fiscal evasion with respect to taxes on income.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Notification No. G. S. R. 381(E), dtd. 31.03.1992.</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Whereas the annexed Convention between the Government of the Republic of India and the Government of the Federative Republic of Brazil for avoidance of double taxation and prevention of fiscal evasion with respect to taxes on income has been ratified and the Instruments of Ratification exchanged at Brasilia on 11th March, 1992, as required by Article 28 of the said Convention:</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be given effect to in the Union of India.</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The Government of the Republic of India and the Government of the Federative Republic of Brazil.</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Desiring to conclude a Convention for the avoidance of double taxation and the prevention of fiscal evasion with respect to taxes on income.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Have agreed as follows: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PERSONAL SCOPE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This Convention shall apply to persons who are residents of one or both of the Contracting States.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TAXES COVERED</w:t>
      </w:r>
    </w:p>
    <w:p w:rsidR="00E44857" w:rsidRPr="00E44857" w:rsidRDefault="00E44857" w:rsidP="00E44857">
      <w:pPr>
        <w:spacing w:before="100" w:line="240" w:lineRule="auto"/>
        <w:ind w:left="72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taxes to which the Convention shall apply are:</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the case of Brazil:</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the federal income-tax, excluding the supplementary income-tax and the tax on activities of minor importance; (hereinafter referred to as "Brazilian tax");</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b.</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the case of India:</w:t>
      </w:r>
    </w:p>
    <w:p w:rsidR="00E44857" w:rsidRPr="00E44857" w:rsidRDefault="00E44857" w:rsidP="00E44857">
      <w:pPr>
        <w:spacing w:before="100" w:line="240" w:lineRule="auto"/>
        <w:ind w:left="1440" w:hanging="1440"/>
        <w:jc w:val="both"/>
        <w:rPr>
          <w:rFonts w:ascii="Calibri" w:eastAsia="Times New Roman" w:hAnsi="Calibri" w:cs="Calibri"/>
          <w:color w:val="000000"/>
        </w:rPr>
      </w:pP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income-tax including any surcharge thereon;</w:t>
      </w:r>
    </w:p>
    <w:p w:rsidR="00E44857" w:rsidRPr="00E44857" w:rsidRDefault="00E44857" w:rsidP="00E44857">
      <w:pPr>
        <w:spacing w:before="100" w:line="240" w:lineRule="auto"/>
        <w:ind w:left="1440" w:hanging="1440"/>
        <w:jc w:val="both"/>
        <w:rPr>
          <w:rFonts w:ascii="Calibri" w:eastAsia="Times New Roman" w:hAnsi="Calibri" w:cs="Calibri"/>
          <w:color w:val="000000"/>
        </w:rPr>
      </w:pP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ii.</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surtax; (hereinafter referred to as "Indian tax").</w:t>
      </w:r>
    </w:p>
    <w:p w:rsidR="00E44857" w:rsidRPr="00E44857" w:rsidRDefault="00E44857" w:rsidP="00E44857">
      <w:pPr>
        <w:spacing w:before="100" w:line="240" w:lineRule="auto"/>
        <w:ind w:left="72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Convention shall also apply to any identical or substantially similar taxes which are imposed after the date of signature of the Convention in addition to, or in place of, the above-mentioned taxes. The competent authorities of the Contracting States shall notify each other of any substantial changes which have been made in their respective taxation laws.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3</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GENERAL DEFINITIONS</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lastRenderedPageBreak/>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For the purposes of this Convention, unless the context otherwise requires:</w:t>
      </w:r>
    </w:p>
    <w:p w:rsidR="00E44857" w:rsidRPr="00E44857" w:rsidRDefault="00E44857" w:rsidP="00E44857">
      <w:pPr>
        <w:spacing w:before="100" w:line="240" w:lineRule="auto"/>
        <w:ind w:left="1800" w:hanging="36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"nationals" means:</w:t>
      </w:r>
    </w:p>
    <w:p w:rsidR="00E44857" w:rsidRPr="00E44857" w:rsidRDefault="00E44857" w:rsidP="00E44857">
      <w:pPr>
        <w:spacing w:before="100" w:line="240" w:lineRule="auto"/>
        <w:ind w:left="2160" w:hanging="2160"/>
        <w:jc w:val="both"/>
        <w:rPr>
          <w:rFonts w:ascii="Calibri" w:eastAsia="Times New Roman" w:hAnsi="Calibri" w:cs="Calibri"/>
          <w:color w:val="000000"/>
        </w:rPr>
      </w:pP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all individuals possessing the nationality of a Contracting State;</w:t>
      </w:r>
    </w:p>
    <w:p w:rsidR="00E44857" w:rsidRPr="00E44857" w:rsidRDefault="00E44857" w:rsidP="00E44857">
      <w:pPr>
        <w:spacing w:before="100" w:line="240" w:lineRule="auto"/>
        <w:ind w:left="2160" w:hanging="2160"/>
        <w:jc w:val="both"/>
        <w:rPr>
          <w:rFonts w:ascii="Calibri" w:eastAsia="Times New Roman" w:hAnsi="Calibri" w:cs="Calibri"/>
          <w:color w:val="000000"/>
        </w:rPr>
      </w:pP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ii.</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all legal persons, partnerships and associations deriving their status as such from the law in force in a Contracting State;</w:t>
      </w:r>
    </w:p>
    <w:p w:rsidR="00E44857" w:rsidRPr="00E44857" w:rsidRDefault="00E44857" w:rsidP="00E44857">
      <w:pPr>
        <w:spacing w:before="100" w:line="240" w:lineRule="auto"/>
        <w:ind w:left="1800" w:hanging="360"/>
        <w:jc w:val="both"/>
        <w:rPr>
          <w:rFonts w:ascii="Calibri" w:eastAsia="Times New Roman" w:hAnsi="Calibri" w:cs="Calibri"/>
          <w:color w:val="000000"/>
        </w:rPr>
      </w:pPr>
      <w:r w:rsidRPr="00E44857">
        <w:rPr>
          <w:rFonts w:ascii="Arial" w:eastAsia="Times New Roman" w:hAnsi="Arial" w:cs="Arial"/>
          <w:color w:val="000000"/>
          <w:sz w:val="20"/>
          <w:szCs w:val="20"/>
        </w:rPr>
        <w:t>b.</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terms "a Contracting State" and "the other Contracting State" mean Brazil or India, as the context requires;</w:t>
      </w:r>
    </w:p>
    <w:p w:rsidR="00E44857" w:rsidRPr="00E44857" w:rsidRDefault="00E44857" w:rsidP="00E44857">
      <w:pPr>
        <w:spacing w:before="100" w:line="240" w:lineRule="auto"/>
        <w:ind w:left="1800" w:hanging="360"/>
        <w:jc w:val="both"/>
        <w:rPr>
          <w:rFonts w:ascii="Calibri" w:eastAsia="Times New Roman" w:hAnsi="Calibri" w:cs="Calibri"/>
          <w:color w:val="000000"/>
        </w:rPr>
      </w:pPr>
      <w:r w:rsidRPr="00E44857">
        <w:rPr>
          <w:rFonts w:ascii="Arial" w:eastAsia="Times New Roman" w:hAnsi="Arial" w:cs="Arial"/>
          <w:color w:val="000000"/>
          <w:sz w:val="20"/>
          <w:szCs w:val="20"/>
        </w:rPr>
        <w:t>c.</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"person" includes an individual, a company and any other entity which is treated as a taxable unit under the taxation laws in force in the respective Contracting States;</w:t>
      </w:r>
    </w:p>
    <w:p w:rsidR="00E44857" w:rsidRPr="00E44857" w:rsidRDefault="00E44857" w:rsidP="00E44857">
      <w:pPr>
        <w:spacing w:before="100" w:line="240" w:lineRule="auto"/>
        <w:ind w:left="1800" w:hanging="360"/>
        <w:jc w:val="both"/>
        <w:rPr>
          <w:rFonts w:ascii="Calibri" w:eastAsia="Times New Roman" w:hAnsi="Calibri" w:cs="Calibri"/>
          <w:color w:val="000000"/>
        </w:rPr>
      </w:pPr>
      <w:r w:rsidRPr="00E44857">
        <w:rPr>
          <w:rFonts w:ascii="Arial" w:eastAsia="Times New Roman" w:hAnsi="Arial" w:cs="Arial"/>
          <w:color w:val="000000"/>
          <w:sz w:val="20"/>
          <w:szCs w:val="20"/>
        </w:rPr>
        <w:t>d.</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"company" means any body corporate or any entity which is treated as a body corporate for tax purposes;</w:t>
      </w:r>
    </w:p>
    <w:p w:rsidR="00E44857" w:rsidRPr="00E44857" w:rsidRDefault="00E44857" w:rsidP="00E44857">
      <w:pPr>
        <w:spacing w:before="100" w:line="240" w:lineRule="auto"/>
        <w:ind w:left="1800" w:hanging="360"/>
        <w:jc w:val="both"/>
        <w:rPr>
          <w:rFonts w:ascii="Calibri" w:eastAsia="Times New Roman" w:hAnsi="Calibri" w:cs="Calibri"/>
          <w:color w:val="000000"/>
        </w:rPr>
      </w:pPr>
      <w:r w:rsidRPr="00E44857">
        <w:rPr>
          <w:rFonts w:ascii="Arial" w:eastAsia="Times New Roman" w:hAnsi="Arial" w:cs="Arial"/>
          <w:color w:val="000000"/>
          <w:sz w:val="20"/>
          <w:szCs w:val="20"/>
        </w:rPr>
        <w:t>e.</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E44857" w:rsidRPr="00E44857" w:rsidRDefault="00E44857" w:rsidP="00E44857">
      <w:pPr>
        <w:spacing w:before="100" w:line="240" w:lineRule="auto"/>
        <w:ind w:left="1800" w:hanging="360"/>
        <w:jc w:val="both"/>
        <w:rPr>
          <w:rFonts w:ascii="Calibri" w:eastAsia="Times New Roman" w:hAnsi="Calibri" w:cs="Calibri"/>
          <w:color w:val="000000"/>
        </w:rPr>
      </w:pPr>
      <w:r w:rsidRPr="00E44857">
        <w:rPr>
          <w:rFonts w:ascii="Arial" w:eastAsia="Times New Roman" w:hAnsi="Arial" w:cs="Arial"/>
          <w:color w:val="000000"/>
          <w:sz w:val="20"/>
          <w:szCs w:val="20"/>
        </w:rPr>
        <w:t>f.</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"international traffic" means any transport by a skip or aircraft operated by an enterprise which has its place of effective management in a Contracting State, except when the ship or aircraft is operated solely between places in the other Contracting State;</w:t>
      </w:r>
    </w:p>
    <w:p w:rsidR="00E44857" w:rsidRPr="00E44857" w:rsidRDefault="00E44857" w:rsidP="00E44857">
      <w:pPr>
        <w:spacing w:before="100" w:line="240" w:lineRule="auto"/>
        <w:ind w:left="1800" w:hanging="360"/>
        <w:jc w:val="both"/>
        <w:rPr>
          <w:rFonts w:ascii="Calibri" w:eastAsia="Times New Roman" w:hAnsi="Calibri" w:cs="Calibri"/>
          <w:color w:val="000000"/>
        </w:rPr>
      </w:pPr>
      <w:r w:rsidRPr="00E44857">
        <w:rPr>
          <w:rFonts w:ascii="Arial" w:eastAsia="Times New Roman" w:hAnsi="Arial" w:cs="Arial"/>
          <w:color w:val="000000"/>
          <w:sz w:val="20"/>
          <w:szCs w:val="20"/>
        </w:rPr>
        <w:t>g.</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"tax" means Brazilian tax or Indian tax, as the context requires;</w:t>
      </w:r>
    </w:p>
    <w:p w:rsidR="00E44857" w:rsidRPr="00E44857" w:rsidRDefault="00E44857" w:rsidP="00E44857">
      <w:pPr>
        <w:spacing w:before="100" w:line="240" w:lineRule="auto"/>
        <w:ind w:left="1800" w:hanging="360"/>
        <w:jc w:val="both"/>
        <w:rPr>
          <w:rFonts w:ascii="Calibri" w:eastAsia="Times New Roman" w:hAnsi="Calibri" w:cs="Calibri"/>
          <w:color w:val="000000"/>
        </w:rPr>
      </w:pPr>
      <w:r w:rsidRPr="00E44857">
        <w:rPr>
          <w:rFonts w:ascii="Arial" w:eastAsia="Times New Roman" w:hAnsi="Arial" w:cs="Arial"/>
          <w:color w:val="000000"/>
          <w:sz w:val="20"/>
          <w:szCs w:val="20"/>
        </w:rPr>
        <w:t>h.</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"competent authority" means:</w:t>
      </w:r>
    </w:p>
    <w:p w:rsidR="00E44857" w:rsidRPr="00E44857" w:rsidRDefault="00E44857" w:rsidP="00E44857">
      <w:pPr>
        <w:spacing w:before="100" w:line="240" w:lineRule="auto"/>
        <w:ind w:left="2520" w:hanging="2520"/>
        <w:jc w:val="both"/>
        <w:rPr>
          <w:rFonts w:ascii="Calibri" w:eastAsia="Times New Roman" w:hAnsi="Calibri" w:cs="Calibri"/>
          <w:color w:val="000000"/>
        </w:rPr>
      </w:pP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Brazil: the Minister of Finance, the Secretary of Federal Revenue or their authorized representative;</w:t>
      </w:r>
    </w:p>
    <w:p w:rsidR="00E44857" w:rsidRPr="00E44857" w:rsidRDefault="00E44857" w:rsidP="00E44857">
      <w:pPr>
        <w:spacing w:before="100" w:line="240" w:lineRule="auto"/>
        <w:ind w:left="2520" w:hanging="2520"/>
        <w:jc w:val="both"/>
        <w:rPr>
          <w:rFonts w:ascii="Calibri" w:eastAsia="Times New Roman" w:hAnsi="Calibri" w:cs="Calibri"/>
          <w:color w:val="000000"/>
        </w:rPr>
      </w:pP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ii.</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India: the Central Government in the Ministry of Finance (Department of Revenue) or their authorized representative.</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4</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FISCAL DOMICILE</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For the purposes of this Convention, the term "resident of a Contracting State" means any person who, under the law of that State, is liable to tax therein by reason of his domicile, residence, place of management or any other criterion of a similar nature.</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lastRenderedPageBreak/>
        <w:t>b.</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c.</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d.</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5</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PERMANENT ESTABLISHMENT</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"permanent establishment" includes especially:</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 place of management;</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b.a branch;</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c.</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an office;</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d.a factory;</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e.</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 workshop;</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f.</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 mine, an oil or gas well, a quarry or other place of extraction of natural resources;</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g.a building site or construction or assembly project which exists for more than six months;</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h.</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an installation, drilling rig or ship used for the exploration or exploitation of natural resources, but only if so used for a period of more than six months.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Notwithstanding the preceding provisions of this Article, the term "permanent establishment" shall be deemed not to include:</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use of facilities solely for the purpose of storage or display of goods or merchandise belonging to the enterprise;</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b.the maintenance of a stock of goods or merchandise belonging to the enterprise solely for the purpose of storage or display;</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c.</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maintenance of a stock of goods or merchandise belonging to the enterprise solely for the purpose of processing by another enterprise;</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d.the maintenance of a fixed place of business solely for the purpose of purchasing goods or merchandise or of collecting information, for the enterprise;</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lastRenderedPageBreak/>
        <w:t>e.</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Notwithstanding the provisions of paragraphs 1 and 2, where a person--other than an agent of an independent status to whom paragraph (5) applies--is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(3) which, if exercised through a fixed place of business, would not make this fixed place of business a permanent establishment under the provisions of that paragraph.</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enterprises controlling, controlled by, or subject to the same common control, as that enterprise, he will not be considered an agent of an independent status within the meaning of this paragraph.</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5.</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6</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INCOME FROM IMMOVABLE PROPERTY</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provisions of paragraph (1) shall apply to income derived from the direct use, letting, or use in any other form of immovable property.</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7</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BUSINESS PROFITS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carries on business as </w:t>
      </w:r>
      <w:r w:rsidRPr="00E44857">
        <w:rPr>
          <w:rFonts w:ascii="Arial" w:eastAsia="Times New Roman" w:hAnsi="Arial" w:cs="Arial"/>
          <w:color w:val="000000"/>
          <w:sz w:val="20"/>
          <w:szCs w:val="20"/>
        </w:rPr>
        <w:lastRenderedPageBreak/>
        <w:t>aforesaid, the profits of the enterprise may be taxed in the other State but only so much of them as is attributable to that permanent establishment.</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in accordance with the provisions of and subject to the limitations of the taxation laws of the Contracting State concerned.</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5.</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8</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SHIPPING AND AIR TRANSPORT</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Profits from the operation of ships or aircraft in international traffic shall be taxable only in the Contract State in which the place of effective management of the enterprise is situated.</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If the place of effective management of a shipping enterprise is aboard a ship, then it shall be deemed to be situated in the Contracting State in which the home harbour of the ship is situated, or, if there is no such home harbour, in the Contracting State of which the operator of the ship is a resident.</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"operation of ships or aircraft" shall mean business of transportation of persons, mail, livestock or goods carried on by the owners or lessees or charterers of the ships or aircraft, including the sale of tickets for such transportation on behalf of other enterprises.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9</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ASSOCIATED ENTERPRISES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Where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b.</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 xml:space="preserve">and in either case conditions are made or imposed between the two enterprises in their commercial or financial relations which differ from those which would be made between independent enterprises, then </w:t>
      </w:r>
      <w:r w:rsidRPr="00E44857">
        <w:rPr>
          <w:rFonts w:ascii="Arial" w:eastAsia="Times New Roman" w:hAnsi="Arial" w:cs="Arial"/>
          <w:color w:val="000000"/>
          <w:sz w:val="20"/>
          <w:szCs w:val="20"/>
        </w:rPr>
        <w:lastRenderedPageBreak/>
        <w:t>any profits which would, but for those conditions, have accrued to one of the enterprises, but, by reason of those conditions, have not so accrued, may be included in the profits of that enterprise and taxed accordingly.</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10</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DIVIDENDS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a company which is the beneficial owner of the dividends the tax so charged shall not exceed 15 per cent. of the gross amount of the dividends.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This paragraph shall not affect the taxation of the company in respect of the profits out of which the dividends are paid.</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"dividends" as used in this Article means income from shares, "jouissance" shares or "jouissance"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by virtue of which the dividends are paid is effectively connected with such permanent establishment. In such case the provisions of Article 7 shall apply.</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5.</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a resident of India has a permanent establishment in Brazil, this permanent establishment may be subject to a tax withheld at source in accordance with Brazilian law. However, such a tax cannot exceed 15 per cent. of the gross amount of the profits of that permanent establishment determined after the payment of the corporate tax related to such profits.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6.</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11</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INTEREST</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Interest arising in a Contracting State and paid to a resident of the other Contracting State may be taxed in that other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15 per cent. of the gross amount of the interest.</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lastRenderedPageBreak/>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Notwithstanding the provisions of paragraphs (1) and (2):</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interest arising in a Contracting State and paid to the Government of the other Contracting State, a political sub-division thereof or any agency (including a financial institution) wholly owned by that Government, or political sub-division shall be exempt from tax in the first-mentioned State, unless sub-paragraph (b) applies;</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b.interest from securities, bonds or debentures issued by the Government of a Contracting State, a political sub-division thereof or any agency (including a financial institution) wholly owned by that Government or political sub-division shall be taxable only in that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"interest" as used in this Article means income from Government securities, bonds or debentures, whether or not secured by mortgage and whether or not carrying a right to participate in profits, and debt-claims of every kind as well as other income assimilated to income from money lent by the taxation law of the Contracting State in which the income arises.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5.</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6.</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tax rate limitation provided for in paragraph (2) shall not apply to interest arising in a Contracting State and paid to a permanent establishment of an enterprise of the other Contracting State which is situated in a third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7.</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State in which the permanent establishment is situated.</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8.</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by a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12</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ROYALTIES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Royalties arising in a Contracting State and paid to a resident of the other Contracting State may be taxed in that other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However, such royalties may also be taxed in the Contracting State in which they arise and according to the laws of that State, but if the recipient is the beneficial owner of the royalties, the tax so charged shall not exceed:</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lastRenderedPageBreak/>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25 per cent. of the gross amount of the royalties arising from the use or the right to use trade marks;</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b.15 per cent. of the gross amount of the royalties in all other cases.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cinematography films, films or tapes for television or radio broadcasting), any patent, trade mark, design or model, plan, secret formula or process, or for the use of, or the right to use, industrial, commercial, or scientific equipment, or for information concerning industrial, commercial or scientific experience.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cases, the provisions of Article 7 shall apply.</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5.</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in connection with which the obligation to pay the royalties was incurred, and such royalties are borne by such permanent establishment, then such royalties shall be deemed to arise in the State in which the permanent establishment is situated.</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6.</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cases, the excess part of the payments shall remain taxable according to the laws of each Contracting State, due regard being had to the other provisions of this Convention.</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13</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CAPITAL GAINS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Gains derived by a resident of a Contracting State from the alienation of immovable property referred to in Article 6, which is situated in the other Contracting State, may be taxed in that other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the other State. However, gains from the alienation of ships or aircraft operated in international traffic or movable property pertaining to the operation of such ships or aircraft, shall be taxable only in the Contracting State in which the place of effective management of the enterprise is situated.</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Gains from the alienation of any property other than that referred to in paragraphs (1) and (2), may be taxed in both Contracting States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14</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lastRenderedPageBreak/>
        <w:t>INDEPENDENT PERSONAL SERVICES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unless the remuneration for such services or activities is paid by a resident of the other Contracting State or is borne by a permanent establishment situated therein. In such case, the income may be taxed in that other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"professional services" includes especially independent scientific, technical, literary, artistic, educational or teaching activities of physicians, lawyers, engineers, architects, dentists and accountants.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15</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DEPENDENT PERSONAL SERVICES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Subject to the provisions of Articles 16,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 from may be taxed in that other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 mentioned State if:</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recipient is present in the other State for a period or periods not exceeding in the aggregate 183 days in the fiscal year concerned, and</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b.the remuneration is paid by, or on behalf an employer who is not a resident of the other State, and</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c.</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remuneration is not borne by a permanent establishment which the employer has in the other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may be taxed in the Contracting State in which the place of effective management of the enterprise is situated.</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16</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DIRECTORS' FEES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Directors' fees and other similar payments derived by a resident of a Contracting State in his capacity as a member of the board of directors or of any council of a company which is a resident of the other Contracting State may be taxed in that other State.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17</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ARTISTES AND ATHLETES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Notwithstanding the provisions of Articles 14 and 15, income derived by a resident of a Contracting State as an entertainer, such as theatre, motion picture, radio or television artiste, or a musician, or as an, athlete, from his personal activities as such exercised in the other Contracting State, may be taxed in that other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lastRenderedPageBreak/>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income in respect of personal activities exercised by an entertainer or an athlete in his capacity as such accrues not to the entertainer or athlete himself but to another person, that income may, notwithstanding the provisions of Articles 7, 14 and 15, be taxed in the Contracting State in which the activities of the entertainer or athlete are exercised.</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provisions of paragraphs 1 and 2 of this Article shall not apply to income derived from activities performed in a Contracting State by an entertainer or an athlete if the visit to that Contracting State is substantially supported by public funds of, or sponsored by, the other Contracting State, including those of any political sub-division or local authority.</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18</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PENSIONS AND SOCIAL SECURITY PAYMENTS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Subject to the provisions of paragraph 2 of Article 19, pensions and other similar remuneration, alimony and annuities paid to a resident of a Contracting State may be taxed in that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However, such pensions and other similar remuneration, alimony and annuities may also be taxed in the other Contracting State if the payment is made by a resident of that other State or a permanent establishment situated therein.1</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Notwithstanding the provisions of paragraphs 1 and 2, pensions paid and other payments made under a public scheme which is part of the social security system of a Contracting State or a political sub-division or a local authority thereof shall be taxable only in that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As used in this Article:</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term "pensions and other similar remuneration" means periodic payments made in consideration of past employment or by way of compensation for injuries in connection with past employment;</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b.the term "annuities" means stated sums payable periodically at stated times during life, or during a specified or ascertainable period of time, under an obligation to make the payments in return for adequate and full consideration in money or money's worth.</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19</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GOVERNMENTAL PAYMENTS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Remuneration not including pensions, paid by a Contracting State, a political sub-division or a local authority thereof to an individual in respect of services rendered to that State, to a political sub-division or local authority shall be taxable only in that State.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However, such remuneration shall be taxable only in the Contracting State of which the recipient is a resident if the services are rendered in that State and the recipient of the remuneration is a resident of that State who--</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is a national of that State, or</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b.did not become a resident of that State solely for the purpose of performing the services.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lastRenderedPageBreak/>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Pensions paid by, or out of funds created by, a Contracting State, a political sub-division or a local authority thereof to an individual in respect of services rendered to that State, to a political sub-division or a local authority thereof may be taxed in that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provisions of Articles 15, 16 and 18 shall apply to remuneration and pensions paid in respect of services rendered in connection with any business carried on by a Contracting State, a political sub-division or a local authority thereof.</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20</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TEACHERS AND RESEARCHERS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An individual who is or was immediately before visiting a Contracting State a resident of the other Contracting State and who, at the invitation of the Government of the first-mentioned State or of a university, college, school, museum or other cultural institution of that first-mentioned State or under an official programme of cultural exchange, is present in that State for a period not exceeding two consecutive years solely for the purpose of teaching, giving lectures or carrying out research at such institution shall be exempt from tax in that State on his remuneration for such activity, provided that the payment of such remuneration is derived by him from outside that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21</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STUDENTS AND APPRENTICES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respect of grants, scholarships and remuneration from employment not covered by paragraph 1, a student or business apprentice described in paragraph 1 shall, in addition, be entitled during such education or training to the same exemptions, reliefs or reductions in respect of taxes available to residents of the State which he is visiting.</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State.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22</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OTHER INCOME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Items of income of a resident of a Contracting State, arising in the other Contracting State and not dealt with in the foregoing Articles of this Convention, may be taxed in that other State.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23</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METHODS FOR THE ELIMINATION OF DOUBLE TAXATION</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 xml:space="preserve">Subject to the provisions of paragraphs 3 and 4, where a resident of a Contracting State derives income which, in accordance with the provisions of this Convention, may be taxed in the other Contracting State, the first-mentioned State shall allow as a deduction </w:t>
      </w:r>
      <w:r w:rsidRPr="00E44857">
        <w:rPr>
          <w:rFonts w:ascii="Arial" w:eastAsia="Times New Roman" w:hAnsi="Arial" w:cs="Arial"/>
          <w:color w:val="000000"/>
          <w:sz w:val="20"/>
          <w:szCs w:val="20"/>
        </w:rPr>
        <w:lastRenderedPageBreak/>
        <w:t>from the tax on the income of that resident an amount equal to the tax paid in that other State.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Such deduction shall not, however, exceed that part of the tax, as computed before the deduction is given, which is attributable to the income which may be taxed in that other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For the deduction mentioned in paragraph 1, the tax paid in that other State shall always be deemed to have been paid at the rate of 25 per cent. of the gross amount of interest referred to in paragraph 2 of Article 11 and of royalties referred to in paragraph 2b of Article 12, provided, however, that the tax so deemed to have been paid shall not exceed the tax livable on that income in the first-mentioned State.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a company which is a resident of a Contracting State derives dividends which, in accordance with the provisions of paragraph 2 of Article 10, may be taxed in the other Contracting State, the first-mentioned State shall exempt such dividends from tax.</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a resident of India derives profits which, in accordance with the provisions of paragraph 5 of Article 10 may be taxed in Brazil, India, shall exempt such profits from tax.</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24</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NON-DISCRIMINATION</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 mentioned State to any taxation or any requirement connected therewith which is other or more burdensome than the taxation and connected requirements to which other similar enterprises of the first-mentioned State, the capital of which is wholly or partly owned or controlled, directly or indirectly, by one or more residents of a third State, are or may be subjected.</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this Article, the term "taxation" means taxes to which this Convention applies.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25</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MUTUAL AGREEMENT PROCEDURE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Contracting State of which he is a resident. This case must be presented within five years of the date of receipt of notice of the action which gives rise to taxation not in accordance with this Convention.</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lastRenderedPageBreak/>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avoidance of taxation not in accordance with the Convention. Any agreement reached shall be implemented notwithstanding any time limits in the national laws of the Contracting States.</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26</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EXCHANGE OF INFORMATION</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Convention or of the domestic laws of the Contracting States concerning taxes covered by the Convention, in so far as the taxation thereunder is not contrary to the Convention,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Convention.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the matters in respect of which such exchange of information shall be made, including, where appropriate, exchange of information regarding tax avoidance.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no case shall the provisions of paragraph 1 be construed so as to impose on a Contracting State, the obligation:</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to carry out administrative measures at variance with the laws or administrative practice of that or of the other Contracting State;</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b.to supply information or documents which are not obtainable under the laws or in the normal course of the administration of that or of the other Contracting State;</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c.</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27</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DIPLOMATIC AGENTS AND CONSULAR OFFICERS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lastRenderedPageBreak/>
        <w:t>Nothing in this Convention shall affect the fiscal privileges of diplomatic agents or consular officers under the general rules of international law or under the provisions of special agreements.</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28</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ENTRY INTO FORCE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This Convention shall be ratified and the instruments of ratification shall be exchanged at Brasilia as soon as possible.</w:t>
      </w:r>
    </w:p>
    <w:p w:rsidR="00E44857" w:rsidRPr="00E44857" w:rsidRDefault="00E44857" w:rsidP="00E44857">
      <w:pPr>
        <w:spacing w:before="100" w:line="240" w:lineRule="auto"/>
        <w:ind w:left="144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This Convention shall enter into force upon the exchange of instruments of ratification and its provisions shall have effect for the first time: 1</w:t>
      </w:r>
    </w:p>
    <w:p w:rsidR="00E44857" w:rsidRPr="00E44857" w:rsidRDefault="00E44857" w:rsidP="00E44857">
      <w:pPr>
        <w:spacing w:before="100" w:line="240" w:lineRule="auto"/>
        <w:ind w:left="2160" w:hanging="18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Brazil:</w:t>
      </w:r>
    </w:p>
    <w:p w:rsidR="00E44857" w:rsidRPr="00E44857" w:rsidRDefault="00E44857" w:rsidP="00E44857">
      <w:pPr>
        <w:spacing w:before="100" w:line="240" w:lineRule="auto"/>
        <w:ind w:left="2880" w:hanging="2880"/>
        <w:jc w:val="both"/>
        <w:rPr>
          <w:rFonts w:ascii="Calibri" w:eastAsia="Times New Roman" w:hAnsi="Calibri" w:cs="Calibri"/>
          <w:color w:val="000000"/>
        </w:rPr>
      </w:pP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respect of taxes withheld at source, to amounts paid or credited on or after the first day of January of the calendar year immediately following that in which the Convention enters into force;</w:t>
      </w:r>
    </w:p>
    <w:p w:rsidR="00E44857" w:rsidRPr="00E44857" w:rsidRDefault="00E44857" w:rsidP="00E44857">
      <w:pPr>
        <w:spacing w:before="100" w:line="240" w:lineRule="auto"/>
        <w:ind w:left="2880" w:hanging="2880"/>
        <w:jc w:val="both"/>
        <w:rPr>
          <w:rFonts w:ascii="Calibri" w:eastAsia="Times New Roman" w:hAnsi="Calibri" w:cs="Calibri"/>
          <w:color w:val="000000"/>
        </w:rPr>
      </w:pP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ii.</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respect of other taxes covered by the Convention, for the taxable year beginning on or after the first day of January of the calendar year immediately following that in which the Convention enters into force.</w:t>
      </w:r>
    </w:p>
    <w:p w:rsidR="00E44857" w:rsidRPr="00E44857" w:rsidRDefault="00E44857" w:rsidP="00E44857">
      <w:pPr>
        <w:spacing w:before="100" w:line="240" w:lineRule="auto"/>
        <w:ind w:left="2340" w:hanging="360"/>
        <w:jc w:val="both"/>
        <w:rPr>
          <w:rFonts w:ascii="Calibri" w:eastAsia="Times New Roman" w:hAnsi="Calibri" w:cs="Calibri"/>
          <w:color w:val="000000"/>
        </w:rPr>
      </w:pPr>
      <w:r w:rsidRPr="00E44857">
        <w:rPr>
          <w:rFonts w:ascii="Arial" w:eastAsia="Times New Roman" w:hAnsi="Arial" w:cs="Arial"/>
          <w:color w:val="000000"/>
          <w:sz w:val="20"/>
          <w:szCs w:val="20"/>
        </w:rPr>
        <w:t>b.</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India:</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In respect of income arising in any previous year beginning on or after the first day of April immediately following the calendar year in which the Convention enters into force.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Article 29</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TERMINATION</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Either Contracting State may terminate this Convention after a period of five years from the date on which the Convention enters into force by giving to the other Contracting State, through diplomatic channels, a written notice of termination, provided that any such notice shall be given only on or before the thirtieth day of June in any calendar year.</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In such case, the Convention shall cease to have effect:</w:t>
      </w:r>
    </w:p>
    <w:p w:rsidR="00E44857" w:rsidRPr="00E44857" w:rsidRDefault="00E44857" w:rsidP="00E44857">
      <w:pPr>
        <w:spacing w:before="100" w:line="240" w:lineRule="auto"/>
        <w:ind w:left="720" w:hanging="360"/>
        <w:jc w:val="both"/>
        <w:rPr>
          <w:rFonts w:ascii="Calibri" w:eastAsia="Times New Roman" w:hAnsi="Calibri" w:cs="Calibri"/>
          <w:color w:val="000000"/>
        </w:rPr>
      </w:pPr>
      <w:r w:rsidRPr="00E44857">
        <w:rPr>
          <w:rFonts w:ascii="Arial" w:eastAsia="Times New Roman" w:hAnsi="Arial" w:cs="Arial"/>
          <w:color w:val="000000"/>
          <w:sz w:val="20"/>
          <w:szCs w:val="20"/>
        </w:rPr>
        <w:t>a.</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Brazil:</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I.</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respect of taxes withheld at source, to amounts paid or credited on or after the first day of January of the calendar year immediately following that in which the notice of termination is given;</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II.</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respect of other taxes, for taxable years beginning on or after the first day of January of the calendar year immediately following that in which the notice of termination is given.</w:t>
      </w:r>
    </w:p>
    <w:p w:rsidR="00E44857" w:rsidRPr="00E44857" w:rsidRDefault="00E44857" w:rsidP="00E44857">
      <w:pPr>
        <w:spacing w:before="100" w:line="240" w:lineRule="auto"/>
        <w:ind w:left="720" w:hanging="360"/>
        <w:jc w:val="both"/>
        <w:rPr>
          <w:rFonts w:ascii="Calibri" w:eastAsia="Times New Roman" w:hAnsi="Calibri" w:cs="Calibri"/>
          <w:color w:val="000000"/>
        </w:rPr>
      </w:pPr>
      <w:r w:rsidRPr="00E44857">
        <w:rPr>
          <w:rFonts w:ascii="Arial" w:eastAsia="Times New Roman" w:hAnsi="Arial" w:cs="Arial"/>
          <w:color w:val="000000"/>
          <w:sz w:val="20"/>
          <w:szCs w:val="20"/>
        </w:rPr>
        <w:t>b.</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In India:</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In respect of income arising in any previous year beginning on or after first day of April immediately following the calendar year in which the notice is given.</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In witness whereof the undersigned being duly authorised thereto have signed this Convention.</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Done at New Delhi this 26th day of April, 1988, in duplicate in Hindi, Portuguese and English languages, all three texts being equally authentic. In case of any divergence of interpretation the English text shall prevail.</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lastRenderedPageBreak/>
        <w:t>For the Government of the For the Government of the Republic of India Federative Republic of Brazil</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P. K. Appachoo</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b/>
          <w:bCs/>
          <w:color w:val="000000"/>
          <w:sz w:val="20"/>
          <w:szCs w:val="20"/>
        </w:rPr>
        <w:t>PROTOCOL</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At the moment of the signature of the Convention between the Republic of India and the Federative Republic of Brazil for the avoidance of double taxation and the prevention of fiscal evasion with respect to taxes on income the undersigned, being duly autliorised thereto, have agreed upon the following provisions which constitute an integral part of the Convention.</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1.</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With reference to Article 3, paragraph 1, item (q):</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It is understood that the term "tax" shall not include any amount which is payable in respect of any default or omission in relation to the taxes to which this Convention applies or which represents a penalty imposed relating to those taxes.</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2.</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With reference to Article 12, paragraph 3:</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It is understood that the provisions of paragraph 3 of Article 12 shall apply to payments of any kind to any person, other than payments to an employee of a person making such payments, in consideration for the rendering of assistance or services of a managerial, administrative, scientific, technical or consultancy nature.</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3.</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With reference to Article 20:</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It is understood that the terms "museum or other cultural institution" shall refer only to such organisations which have been approved in this regard by the competent authority of the Contracting State concerned.</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4.</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With reference to Article 24, paragraph 2:</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It is understood that the provisions of paragraph 5 of Article 10 are not in conflict with the provisions of paragraph 2 of Article 24.</w:t>
      </w:r>
    </w:p>
    <w:p w:rsidR="00E44857" w:rsidRPr="00E44857" w:rsidRDefault="00E44857" w:rsidP="00E44857">
      <w:pPr>
        <w:spacing w:before="100" w:line="240" w:lineRule="auto"/>
        <w:ind w:left="1080" w:hanging="360"/>
        <w:jc w:val="both"/>
        <w:rPr>
          <w:rFonts w:ascii="Calibri" w:eastAsia="Times New Roman" w:hAnsi="Calibri" w:cs="Calibri"/>
          <w:color w:val="000000"/>
        </w:rPr>
      </w:pPr>
      <w:r w:rsidRPr="00E44857">
        <w:rPr>
          <w:rFonts w:ascii="Arial" w:eastAsia="Times New Roman" w:hAnsi="Arial" w:cs="Arial"/>
          <w:color w:val="000000"/>
          <w:sz w:val="20"/>
          <w:szCs w:val="20"/>
        </w:rPr>
        <w:t>5.</w:t>
      </w:r>
      <w:r w:rsidRPr="00E44857">
        <w:rPr>
          <w:rFonts w:ascii="Times New Roman" w:eastAsia="Times New Roman" w:hAnsi="Times New Roman" w:cs="Times New Roman"/>
          <w:color w:val="000000"/>
          <w:sz w:val="14"/>
          <w:szCs w:val="14"/>
        </w:rPr>
        <w:t>     </w:t>
      </w:r>
      <w:r w:rsidRPr="00E44857">
        <w:rPr>
          <w:rFonts w:ascii="Arial" w:eastAsia="Times New Roman" w:hAnsi="Arial" w:cs="Arial"/>
          <w:color w:val="000000"/>
          <w:sz w:val="20"/>
          <w:szCs w:val="20"/>
        </w:rPr>
        <w:t>It is understood that either Contracting State may, at any time not earlier than ten years from the date on which the Convention enters into force, seek to review any or all of its provisions, by notice in writing through competent authority thereof to the competent authority of the other Contracting State. The competent authorities shall, within a period of six months thereafter, initiate appropriate proceedings for such review.</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In witness whereof the undersigned being duly authorised thereto have signed this Protocol.</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Done at New Delhi this, 26th day of April, 1988, in duplicate in Hindi, Portuguese and English languages, all three texts being equally authentic. In case of any divergence of interpretation, the English text shall prevail.</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For the Government of the For the Government of the</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Republic of India Federative Republic of Brazil</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P. K. Appachoo</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(Sd.) N. C. Jain,</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Joint Secretary to the Government of India</w:t>
      </w:r>
    </w:p>
    <w:p w:rsidR="00E44857" w:rsidRPr="00E44857" w:rsidRDefault="00E44857" w:rsidP="00E44857">
      <w:pPr>
        <w:spacing w:before="100" w:line="240" w:lineRule="auto"/>
        <w:jc w:val="both"/>
        <w:rPr>
          <w:rFonts w:ascii="Calibri" w:eastAsia="Times New Roman" w:hAnsi="Calibri" w:cs="Calibri"/>
          <w:color w:val="000000"/>
        </w:rPr>
      </w:pPr>
      <w:r w:rsidRPr="00E44857">
        <w:rPr>
          <w:rFonts w:ascii="Arial" w:eastAsia="Times New Roman" w:hAnsi="Arial" w:cs="Arial"/>
          <w:color w:val="000000"/>
          <w:sz w:val="20"/>
          <w:szCs w:val="20"/>
        </w:rPr>
        <w:t>[Notification No. 9020/F. No. 501/4/84-FTD]</w:t>
      </w:r>
    </w:p>
    <w:sectPr w:rsidR="00E44857" w:rsidRPr="00E44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57"/>
    <w:rsid w:val="00012524"/>
    <w:rsid w:val="00E4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8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8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6561</Words>
  <Characters>37400</Characters>
  <Application>Microsoft Office Word</Application>
  <DocSecurity>0</DocSecurity>
  <Lines>311</Lines>
  <Paragraphs>87</Paragraphs>
  <ScaleCrop>false</ScaleCrop>
  <Company/>
  <LinksUpToDate>false</LinksUpToDate>
  <CharactersWithSpaces>43874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2019-07-23T06:19:00Z</dcterms:created>
  <dcterms:modified xsi:type="dcterms:W3CDTF">2019-07-23T06:19:00Z</dcterms:modified>
</cp:coreProperties>
</file>