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96" w:rsidRPr="00E65C96" w:rsidRDefault="00E65C96" w:rsidP="00E65C96">
      <w:pPr>
        <w:spacing w:before="100" w:line="240" w:lineRule="auto"/>
        <w:jc w:val="both"/>
        <w:rPr>
          <w:rFonts w:ascii="Calibri" w:eastAsia="Times New Roman" w:hAnsi="Calibri" w:cs="Calibri"/>
          <w:color w:val="000000"/>
        </w:rPr>
      </w:pPr>
      <w:bookmarkStart w:id="0" w:name="_GoBack"/>
      <w:bookmarkEnd w:id="0"/>
      <w:r w:rsidRPr="00E65C96">
        <w:rPr>
          <w:rFonts w:ascii="Arial" w:eastAsia="Times New Roman" w:hAnsi="Arial" w:cs="Arial"/>
          <w:b/>
          <w:bCs/>
          <w:color w:val="000000"/>
          <w:sz w:val="20"/>
          <w:szCs w:val="20"/>
        </w:rPr>
        <w:t>Namibia</w:t>
      </w:r>
    </w:p>
    <w:p w:rsidR="00E65C96" w:rsidRPr="00E65C96" w:rsidRDefault="00E65C96" w:rsidP="00E65C96">
      <w:pPr>
        <w:spacing w:before="100" w:line="240" w:lineRule="auto"/>
        <w:rPr>
          <w:rFonts w:ascii="Calibri" w:eastAsia="Times New Roman" w:hAnsi="Calibri" w:cs="Calibri"/>
          <w:color w:val="000000"/>
        </w:rPr>
      </w:pPr>
      <w:r w:rsidRPr="00E65C96">
        <w:rPr>
          <w:rFonts w:ascii="Arial" w:eastAsia="Times New Roman" w:hAnsi="Arial" w:cs="Arial"/>
          <w:b/>
          <w:bCs/>
          <w:color w:val="000000"/>
          <w:sz w:val="20"/>
          <w:szCs w:val="20"/>
        </w:rPr>
        <w:t>AGREEMENT BETWEEN INDIA AND NAMIBIA.</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Agreement between the Government of the Republic of India and the Government of the Republic of Namibia for the avoidance of double taxation and prevention of fiscal evasion with respect to taxes on income and capital gains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Notification No. G. S. R. 196(E), dated 8th March, 1999.</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Whereas the convention stated in the Schedule below, between the Government of the Republic of India and the Government of the Republic of Namibia for the avoidance of double taxation and the prevention of fiscal evasion with respect to taxes on income and capital gains has entered into force on the 22nd January, 1999, on the notifications by both the Contracting States to each other of the completion of the procedures as required by Article 29 of the said Convention: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Now, therefore, in exercise of the powers conferred by section 90 of the Income-tax Act, 1961 (45 of 1961), the Central Government hereby directs that all the provisions of the Convention stated in the Schedule shall be given effect to in the Union of India.</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SCHEDULE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CONVENTION BETWEEN THE GOVERNMENT OF THE REPUBLIC OF INDIA AND THE GOVERNMENT OF THE REPUBLIC OF NAMIBIA FOR THE AVOIDANCE OF DOUBLE TAXATION AND THE PREVENTION OF FISCAL EVASION WITH RESPECT TO TAXES ON INCOME AND CAPITAL GAINS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The Government of the Republic of India and the Government of the Republic of Namibia, desiring to conclude a Convention for the avoidance of double taxation and the prevention of fiscal evasion with respect to taxes on income and capital gains, have agreed as follows: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Personal Scope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This Convention shall apply to persons who are residents of one or both of the Contracting States.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Taxes Covered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taxes to which this Convention shall apply are: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b/>
          <w:bCs/>
          <w:color w:val="000000"/>
          <w:sz w:val="20"/>
          <w:szCs w:val="20"/>
        </w:rPr>
        <w:t>a.</w:t>
      </w:r>
      <w:r w:rsidRPr="00E65C96">
        <w:rPr>
          <w:rFonts w:ascii="Times New Roman" w:eastAsia="Times New Roman" w:hAnsi="Times New Roman" w:cs="Times New Roman"/>
          <w:b/>
          <w:bCs/>
          <w:color w:val="000000"/>
          <w:sz w:val="14"/>
          <w:szCs w:val="14"/>
        </w:rPr>
        <w:t>     </w:t>
      </w:r>
      <w:r w:rsidRPr="00E65C96">
        <w:rPr>
          <w:rFonts w:ascii="Arial" w:eastAsia="Times New Roman" w:hAnsi="Arial" w:cs="Arial"/>
          <w:b/>
          <w:bCs/>
          <w:color w:val="000000"/>
          <w:sz w:val="20"/>
          <w:szCs w:val="20"/>
        </w:rPr>
        <w:t>in Namibia:</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income-tax;</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non-resident shareholders' tax; and</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petroleum income-tax; (hereinafter referred to as "Namibian tax");</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b/>
          <w:bCs/>
          <w:color w:val="000000"/>
          <w:sz w:val="20"/>
          <w:szCs w:val="20"/>
        </w:rPr>
        <w:t>b.</w:t>
      </w:r>
      <w:r w:rsidRPr="00E65C96">
        <w:rPr>
          <w:rFonts w:ascii="Times New Roman" w:eastAsia="Times New Roman" w:hAnsi="Times New Roman" w:cs="Times New Roman"/>
          <w:b/>
          <w:bCs/>
          <w:color w:val="000000"/>
          <w:sz w:val="14"/>
          <w:szCs w:val="14"/>
        </w:rPr>
        <w:t>    </w:t>
      </w:r>
      <w:r w:rsidRPr="00E65C96">
        <w:rPr>
          <w:rFonts w:ascii="Arial" w:eastAsia="Times New Roman" w:hAnsi="Arial" w:cs="Arial"/>
          <w:b/>
          <w:bCs/>
          <w:color w:val="000000"/>
          <w:sz w:val="20"/>
          <w:szCs w:val="20"/>
        </w:rPr>
        <w:t>in India:</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income-tax (including any surcharge thereon). (hereinafter referred to as "Indian tax").</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This Convention shall apply also to any identical or substantially similar taxes which are imposed after the date of signature of the Convention in addition to, or in place of, the existing taxes referred to in paragraph 1. The competent authorities of the Contracting States shall notify each </w:t>
      </w:r>
      <w:r w:rsidRPr="00E65C96">
        <w:rPr>
          <w:rFonts w:ascii="Arial" w:eastAsia="Times New Roman" w:hAnsi="Arial" w:cs="Arial"/>
          <w:color w:val="000000"/>
          <w:sz w:val="20"/>
          <w:szCs w:val="20"/>
        </w:rPr>
        <w:lastRenderedPageBreak/>
        <w:t>other of any substantial changes which have been made in their respective taxation laws, and if it seems desirable to amend any article of this Convention without affecting the general principles thereof, the necessary amendments may be made by mutual consent.</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3</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GENERAL DEFINITIONS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For the purposes of this Convention, unless the context otherwise requires: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"Namibia" means the Republic of Namibia and when used in a geographical sense, includes the territorial sea as well as the exclusive economic zone and the continental shelf, over which Namibia exercises sovereign rights in accordance with its internal law and subject to international law, concerning the exploration and exploitation of the natural resources of the sea-bed and its sub-soil and the superjacent waters;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"India" means the territory of India and includes territorial sea and airspace above it, as well as any other maritime zone in which India has sovereign rights, other rights and jurisdiction, according to the Indian law and in accordance with international law, including the UN Convention on the Law of the Sea, 1982;</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c.</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terms "a Contracting State", and "the other Contracting State" means Namibia or India, as the context requires;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d.</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e.</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"company" means any body corporate or any entity which is treated as a body corporate for tax purposes;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f.</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g.</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"international traffic" means any transport by ship or aircraft operated by an enterprise which has its place of effective management in a Contracting State, except when the ship or aircraft is operated solely between places in the other Contracting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h.</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"national" means:</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any individual possessing the citizenship of a Contracting State;</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any legal person, partnership and association deriving its status as such from the law in force in a Contracting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"competent authority" means:</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the case of Namibia, the Permanent Secretary in the Ministry of Finance who is the Chief Executive Officer and Administrator of Namibian Tax Laws or his or her authorised representative;</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the case of India, the Central Government in the Ministry of Finance (Department of Revenue) or its authorised representative;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j.</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the term "tax" means Indian tax or Namibian tax, as the context requires, but shall not include any interest or any amount which is payable in respect of any default or omission in relation </w:t>
      </w:r>
      <w:r w:rsidRPr="00E65C96">
        <w:rPr>
          <w:rFonts w:ascii="Arial" w:eastAsia="Times New Roman" w:hAnsi="Arial" w:cs="Arial"/>
          <w:color w:val="000000"/>
          <w:sz w:val="20"/>
          <w:szCs w:val="20"/>
        </w:rPr>
        <w:lastRenderedPageBreak/>
        <w:t>to the taxes to which this Convention applies or which represents a penalty imposed relating to those taxes.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As regards the application of the Convention by a Contracting State, any term not defined therein shall, unless the context otherwise requires, have the meaning which it has under the law of that State concerning the taxes to which this Convention applies.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4</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Resident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For the purposes of this Convention, the term "resident of a Contracting State" means any individual who is ordinarily resident, or has his or her domicile in that State and any company or other body of persons which has its place of effective management or incorporation in that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by reason of the provisions of paragraph 1, an individual is a resident of both Contracting States, then his or her status shall be determined as follows: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he or she shall be deemed to be a resident of the State in which he or she has a permanent home available to him or her; if he or she has a permanent home available to him or her in both States, he or she shall be deemed to be a resident of the State with which his or her personal and economic relations are closer (centre of vital interests);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if the State in which he or she has his or her centre of vital interests cannot be determined, or if he or she has not a permanent home available to him or her in either State, he or she shall be deemed to be a resident of the State in which he or she has a habitual abode;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c.</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if he or she has a habitual abode in both States or in neither of them, he or she shall be deemed to be a resident of the State of which he or she is a national;</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d.</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if he or she is a national of both States or of neither of them, the competent authorities of the Contracting States shall settle the question by mutual agreement.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In case of doubt the competent authorities of the Contracting States shall settle the question by mutual agreement.</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5</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PERMANENT ESTABLISHMENT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"permanent establishment" includes especially:</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place of management;</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branch;</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c.</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an office;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d.</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factory;</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e.</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workshop;</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f.</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mine, an oil or gas well, a quarry or any other place of extraction of natural resources;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lastRenderedPageBreak/>
        <w:t>g.</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an installation or structure used for the exploration of natural resources, provided that the installation or structure continues for a period of not less than six months;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h.</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warehouse, in relation to a person providing storage facilities for others; and</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the case of Namibia, a guest farm or other operation of a similar nature;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"permanent establishment" likewise encompasses:</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 building site, a construction, assembly or installation project or supervisory activities in connection therewith, but only where such site, project or activity continues for a period of more than six months; or</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furnishing of services, excluding those referred to in Article 14, by an enterprise of a Contracting State through employees or other personnel engaged in the other Contracting State, provided that such activities continue for the same project or a connected project for a period or periods aggregating more than six months within any twelve months period.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Notwithstanding the preceding provisions of this article, the term "permanent establishment" shall be deemed not to include: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use of facilities solely for the purpose of storage or display or the occasional delivery of goods or merchandise belonging to the enterprise;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maintenance of a stock of goods or merchandise belonging to the enterprise solely for the purpose of storage, display or occasional delivery;</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c.</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maintenance of a stock of goods or merchandise belonging to the enterprises solely for the purpose of processing by another enterprise;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d.</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e.</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f.</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Notwithstanding the provisions of paragraphs 1, and 6, where a person other than an agent of an independent status to whom paragraph 6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person-</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has no such authority, but nevertheless maintains habitually in the first-mentioned Contracting State a stock of goods or merchandise from which he or she regularly delivers goods or merchandise on behalf of the enterprise.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6.</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w:t>
      </w:r>
      <w:r w:rsidRPr="00E65C96">
        <w:rPr>
          <w:rFonts w:ascii="Arial" w:eastAsia="Times New Roman" w:hAnsi="Arial" w:cs="Arial"/>
          <w:color w:val="000000"/>
          <w:sz w:val="20"/>
          <w:szCs w:val="20"/>
        </w:rPr>
        <w:lastRenderedPageBreak/>
        <w:t>such persons are acting in the ordinary course of their business. However, when the activities of such an agent are devoted wholly or almost wholly on behalf of that enterprise, he or she will not be considered an agent of an independent status within the meaning of this paragraph.</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7.</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6</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INCOME FROM IMMOVABLE PROPERTY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also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aircrafts shall not be regarded as immovable property.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 1 shall apply to income derived from the direct use, letting, or use in any other form of immovable property.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paragraphs 1 and 5 shall also apply to the income' from immovable property of an enterprise and to income from immovable property used for the performance of independent personal services.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the ownership of shares or other rights in a company or legal person entitles the owner to the enjoyment of immovable property situated in a Contracting State and held by that company or legal person, income derived by the owner from the direct use, letting or use in any other form of his or her right of enjoyment may be taxed in that State. The provisions of this paragraph shall apply notwithstanding the provisions of Article 7 or 15.</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7</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BUSINESS PROFITS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 fits which it might be expected to make if it were a distinct and separate enterprise engaged in the same or similar activities under the same or similar conditions and dealing wholly independently with the enterprise of which it is a permanent establishment.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In determination of the profits of a permanent establishment, there shall be allowed as deductions expenses which are incurred for the purposes of the business of permanent establishment, including executive and general administrative expenses, so incurred, whether in the State in </w:t>
      </w:r>
      <w:r w:rsidRPr="00E65C96">
        <w:rPr>
          <w:rFonts w:ascii="Arial" w:eastAsia="Times New Roman" w:hAnsi="Arial" w:cs="Arial"/>
          <w:color w:val="000000"/>
          <w:sz w:val="20"/>
          <w:szCs w:val="20"/>
        </w:rPr>
        <w:lastRenderedPageBreak/>
        <w:t>which the permanent establishment is situated or elsewhere in accordance with the provisions of and subject to the limitations of the laws of that State.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so 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6.</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For the purposes of the preceding paragraphs, the profits to be attributed to the permanent establishment shall be determined by the same method year-by year unless there is good reason to the contrary.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7.</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8</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SHIPPING AND AIR TRANSPORT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Profits from the operation or charter of ships or aircraft in international traffic and the rental of containers and related equipment which is incidental to the operation of ships or aircraft in international traffic shall be taxable only in the Contracting State in which the place of effective management of the enterprise is situated.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If the place of effective management of a shipping enterprise is aboard a ship or boat, then it shall be deemed to be situated in the Contracting State in which the home harbour of the ship or boat is situated, or, if there is no such home harbour, in the Contracting State of which the operator of the ship or boat is resident.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9</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ASSOCIATED ENTERPRISES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lastRenderedPageBreak/>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10</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DIVIDENDS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Dividends paid by a company which is a resident of a Contracting State to a resident of the other Contracting State may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This paragraph shall not affect the taxation of the company in respect of the profits out of which the dividends are paid.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"dividends" as used in this article means income from shares of all kinds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15, as the case may be, shall apply.</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11</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INTEREST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Interest arising in a Contracting State and paid to a resident of the other Contracting State may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lastRenderedPageBreak/>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Interest arising in a Contracting State shall be exempt from tax in that State provided it is derived and beneficially owned by:</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Government, a political sub-division or a local authority of the other Contracting State; or</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such agency or instrumentality of the Government of the other Contracting State as may be agreed in writing between the competent authorities of both the Contracting States.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paragraphs 1 2 and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a case the provisions of Article 7 or 15 as the case may be, shall apply.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6.</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or she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7.</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12</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ROYALTIES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Royalties arising in a Contracting State and paid to a resident of the other Contracting State may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The term "royalties" as used in this article means payments of any kind received as a consideration for the use of, or the right to use, any copyright of literary, artistic or scientific work, including cinematograph films and films or tapes used for radio or television broadcasting, any patent, trade mark, design or model, computer programme, plan, secret formula or process, or for </w:t>
      </w:r>
      <w:r w:rsidRPr="00E65C96">
        <w:rPr>
          <w:rFonts w:ascii="Arial" w:eastAsia="Times New Roman" w:hAnsi="Arial" w:cs="Arial"/>
          <w:color w:val="000000"/>
          <w:sz w:val="20"/>
          <w:szCs w:val="20"/>
        </w:rPr>
        <w:lastRenderedPageBreak/>
        <w:t>the use of or the right to use industrial, commercial or scientific equipment involving a transfer of know-how or for information concerning industrial, commercial or scientific experience.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paragraphs 1 2 and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of property in respect of which the royalties are paid is effectively connected with such permanent establishment or fixed base. In such case the provisions of Article 7 or Article 15, as the case may be, shall apply.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Royalties shall be deemed to arise in a Contracting State when the payer is that State itself, a political sub-division, a local authority or a resident of that State. Where, however, the person paying the royalties, whether he or she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6.</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by reason of a special relationship between the payer and the beneficial owner or between both of them and some other person, the amount of royalties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13</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CAPITAL GAINS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or from the alienation of shares in a company the assets of which consist principally of such property, may also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also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Gains from the alienation of shares or similar rights being shares in a company, the assets of which consist principally of immovable property situated in a Contracting State, may also be taxed in that State. Gains from the alienation of an interest in a partnership, trust or estate, the property of which consists principally of immovable property situated in a Contracting State, may also be taxed in that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Gains derived by a resident of a Contracting State from the sale, exchange or other disposition, directly or indirectly, of shares other than those mentioned in paragraph 4, or similar rights in a company which is a resident of the other Contracting State may also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lastRenderedPageBreak/>
        <w:t>6.</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Gains from the alienation of any property other than that referred to hereinabove, shall be taxable only in the Contracting State of which the alienator is a resident.</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14</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FEES FOR TECHNICAL SERVICES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Fees for technical services arising in a Contracting State which are derived by a resident of the other Contracting State may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However, such fees for technical services may also be taxed in the Contracting State in which they arise, and according to the laws of that State; but if the recipient is the beneficial owner of the fees for the technical services, the tax so charged shall not exceed 10 per cent. of the gross amount of such fees.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"fees for technical services" as used in this article means payment of any kind to any person, other than to an employee of the person making the payments, in consideration for any services of a technical, managerial or consultancy nature.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paragraphs 1 and 4 shall not apply if the beneficial owner of the fees for technical services, being a resident of a Contracting State carries on business in the other Contracting State in which the fees for technical services arise through a permanent establishment situated therein, or performs in that other State independent personal services, and the fees for the technical services are effectively connected with such permanent establishment or such services. In such case, the provisions of Article 7 or 15, as the case may be, shall apply.</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Fees for technical services shall be deemed to arise in a Contracting State when the payer is that State itself, a political sub-division, a local authority or a statutory body thereof, or a resident of that State. Where, however, the person paying the fees for technical services, whether he is a resident of a Contracting State or not, has in a Contracting State a permanent establishment in connection with which the obligation to pay the fees for technical services was incurred, and such fees for technical services are borne by that permanent establishment, then such fees for technical services shall be deemed to arise in the Contracting State in which the permanent establishment is situated.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6.</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by reason of a special relationship between the payer and the recipient or between both of them and some other person, the amount of the fees paid for technical services,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 of each Contracting State due regard being had to the other provisions of this Convention.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15</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INDEPENDENT PERSONAL SERVICES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Income derived by an individual who is a resident of a Contracting State in respect of professional services or other activities of an independent character shall be taxable only in that State. Such income may also be taxed in the other Contracting State if:-</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individual has a fixed base regularly available to him or her in that other State for the purpose of performing his or her activities, but only so much thereof as is attributable to that fixed base; or</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individual is present in that other State for a period or periods exceeding in the aggregate 183 days within any period of 12 months, but only so much thereof as is attributable to services performed in that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lastRenderedPageBreak/>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"professional services" includes especially independent scientific, literary, artistic, educational or teaching activities as well as independent activities of medical practitioners, lawyers, engineers, architects, dentists and accountants.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16</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DEPENDENT PERSONAL SERVICES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Subject to the provisions of Articles 17,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 mentioned State if..-</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recipient is present in the other State for a period or periods not exceeding in the aggregate 183 days within any period of 12 months and</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remuneration is paid by, or on behalf of, an employer who is not a resident of the other State; and</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c.</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remuneration is not borne by a permanent establishment or a fixed base which the employer has in the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Notwithstanding the preceding provisions of this article, remuneration derived by a resident of a Contracting State in respect of an employment exercised aboard a ship or aircraft operated in international traffic may be taxed in the Contracting State in which the place of effective management of the enterprise is situated.</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17</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DIRECTORS' FEES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Directors' fees and other similar payments derived by a resident of a Contracting State in his or her capacity as a member of the board of directors of a company which is a resident of the other Contracting State may be taxed in that other State.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18</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ARTISTES AND SPORTSPERSONS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Notwithstanding the provisions of Articles 15 and 16, income derived by a resident of a Contracting State as an artiste, such as a theatre, motion picture, radio or television artiste, or a musician, or as a sportsperson from his or her personal activities as such exercised in the other Contracting State may be taxed in that other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income in respect of personal activities exercised by an artiste or a sportsperson in his or her capacity as such accrues not to the artiste or sportsperson but to another person, that income may, notwithstanding the provisions of Articles 7, 15 and 16 be taxed in the Contracting State in which the activities of the artiste or sportsperson are exercised.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Notwithstanding the provisions of paragraphs 1 and 2, income derived by an artiste or sportsperson from his or her personal activities as such shall be exempt from tax in the Contracting State in which these activities are exercised if the activities are exercised within the </w:t>
      </w:r>
      <w:r w:rsidRPr="00E65C96">
        <w:rPr>
          <w:rFonts w:ascii="Arial" w:eastAsia="Times New Roman" w:hAnsi="Arial" w:cs="Arial"/>
          <w:color w:val="000000"/>
          <w:sz w:val="20"/>
          <w:szCs w:val="20"/>
        </w:rPr>
        <w:lastRenderedPageBreak/>
        <w:t>framework of a visit which is substantially supported by the other Contracting State, a political sub-division, a local authority or a public institution thereof.</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19</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PENSIONS AND ANNUITIES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Subject to the provisions of paragraph 2 of article 20, pensions and other similar remuneration for past employment or any annuity arising in a Contracting State and paid to a resident of the other Contracting State, shall be taxable only in the first mentioned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term "annuity" means a stated sum payable periodically at stated times during life or during a specified or ascertainable period of time under an obligation to make the payments in return for adequate and full consideration in money or money's worth.</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20</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GOVERNMENT SERVICE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Remuneration, other than pension, paid by a Contracting State or a political sub-division or a local authority thereof to an individual in respect of services rendered to that State or sub-division or authority shall be taxable only in that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is a national of that State; or</w:t>
      </w:r>
    </w:p>
    <w:p w:rsidR="00E65C96" w:rsidRPr="00E65C96" w:rsidRDefault="00E65C96" w:rsidP="00E65C96">
      <w:pPr>
        <w:spacing w:before="100" w:line="240" w:lineRule="auto"/>
        <w:ind w:left="1440" w:hanging="144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did not become a resident of that State solely for the purpose of rendering the services.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provisions of Articles 16, 17 and 19 shall apply to remuneration and pensions in respect of services rendered in connection with a business carried on by a Contracting State or a political sub-division or a local authority thereof.</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21</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PROFESSORS, TEACHERS AND STUDENTS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Remuneration received for educational or scientific research by an individual who is or was immediately before visiting a Contracting State a resident of the other Contracting State and who is present in the first-mentioned State for the purpose of scientific research or for teaching at an educational institution shall be exempt from tax in the first-mentioned State. This exemption shall be granted for a period that shall not exceed two years from the date on which the teacher or researcher first entered the first-mentioned State for the purposes of engaging in scientific research or for teaching. This article shall not apply to income from research if such research is undertaken not in the public interest but primarily for the private benefit of a specific person or persons.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Payments which a student or a business apprentice who is or was immediately before visiting a Contracting State a resident of the other Contracting State and who is present in the first-</w:t>
      </w:r>
      <w:r w:rsidRPr="00E65C96">
        <w:rPr>
          <w:rFonts w:ascii="Arial" w:eastAsia="Times New Roman" w:hAnsi="Arial" w:cs="Arial"/>
          <w:color w:val="000000"/>
          <w:sz w:val="20"/>
          <w:szCs w:val="20"/>
        </w:rPr>
        <w:lastRenderedPageBreak/>
        <w:t>mentioned State solely for the purpose of his education or training receives for the purpose of his maintenance, education or training shall not be taxed in that State, provided that such payments arise from sources outside that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Payments which a student or business apprentice receives as remuneration from employment in the first-mentioned State shall be exempted from ' tax in the first-mentioned State. This benefit shall extend only for such period of time as may be reasonable or customarily required to complete the education or training undertaken, but in no event shall any individual have the benefit of this provision for more than three consecutive years from the date of his or her first arrival in the first mentioned Contracting State.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22</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OTHER INCOME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Items of income not dealt with in the foregoing articles of this Convention and derived from sources within a Contracting State shall be taxable only in that State.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23</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ELIMINATION OF DOUBLE TAXATION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Namibia, double taxation shall be eliminated as follows: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Where a resident of Namibia derives income or capital gains from India, the amount of tax on that income or gains payable whether directly or by deduction, in India in accordance with the provisions of this Convention, may be credited against the Namibian tax imposed on that resident. The amount of credit, however, shall not exceed the amount of the Namibian tax on that income or gains computed in accordance with the taxation laws and regulations of Namibia.</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India, double taxation shall be eliminated as follows:-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Where a resident of India derives income or capital gains from Namibia, which in accordance with the provisions of this Convention may be taxed in Namibia, then India shall allow as a deduction from the tax on the income of that resident an amount equal to the tax on income or capital gains paid in Namibia whether directly or by deduction.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24</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LIMITATION OF BENEFITS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If, in accordance with the provisions of this Convention, the right of India to tax income is limited and according to the Namibian tax laws the income is regarded as income from foreign sources and, therefore, exempted from Namibian tax, India may tax such income as if this Convention did not exist.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If, in accordance with the provisions of this Convention, the right of Namibia to tax income from Namibian sources or deemed to be from Namibian sources is limited and if such income is in accordance with the Indian tax laws not taxed in India, Namibia may tax such income as if this Convention did not exist.</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25</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NON-DISCRIMINATION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 xml:space="preserve">Nationals of a Contracting State shall not be subjected in the other Contracting State, to any taxation or any requirement connected therewith, which is more burdensome than the taxation and connected requirements to which nationals of that other State in the same circumstances are </w:t>
      </w:r>
      <w:r w:rsidRPr="00E65C96">
        <w:rPr>
          <w:rFonts w:ascii="Arial" w:eastAsia="Times New Roman" w:hAnsi="Arial" w:cs="Arial"/>
          <w:color w:val="000000"/>
          <w:sz w:val="20"/>
          <w:szCs w:val="20"/>
        </w:rPr>
        <w:lastRenderedPageBreak/>
        <w:t>or may be subjected. This provision shall, notwithstanding the provisions of Article 1 also apply to persons who are not residents of one or both of the Contracting States.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 mentioned Contracting State, nor as being in conflict with the provisions of paragraph 3 of Article 7 of this Convention.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Except where the provisions of paragraph 1 of Article 9, paragraph 7 of Article 11, paragraph 6 of Article 12, or paragraph 6 of Article 14 apply, interest, royalties, fees for technical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more burdensome than the taxation and connected requirements to which other similar enterprises of the first-mentioned State are or may be subjected.</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5.</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Nothing in this Article shall be construed as obliging a Contracting State to grant to residents of the other Contracting State any personal allowances, reliefs and reductions for taxation purposes on account of civil status or family responsibilities which it grants to its own residents.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26</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MUTUAL AGREEMENT PROCEDURE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Where a person considers that the actions of one or both of the Contracting States result or will result for him or her in taxation not in accordance with the provisions of this Convention, he or she may, irrespective of the remedies provided by the domestic laws of those States, present his or her case to the competent authority of the Contracting State of which he or she is a resident or, if his or her case comes under Paragraph 1 of Article 25, to that of the Contracting State of which he or she is a national. The case must be presented within three years from the first notification of the action resulting in taxation not in accordance with the provisions of the Convention.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laws of the Contracting States.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3.</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4.</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27</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lastRenderedPageBreak/>
        <w:t>EXCHANGE OF INFORMATION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The competent authorities of the Contracting States shall exchange such information (including documents) as are necessary for carrying out the provisions of this Convention or of the domestic laws of the Contracting States concerning taxes covered by the Convention, in so far as the taxation thereunder is not contrary to the Convention, in particular for the prevention of fraud or evasion of such taxes. The exchange of information if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2.</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no case shall the provisions of paragraph 1 be construed so as to impose on a Contracting State the obligation:-</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to carry out administrative measures at variance with the laws and administrative practice of that or of the other Contracting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color w:val="000000"/>
          <w:sz w:val="20"/>
          <w:szCs w:val="20"/>
        </w:rPr>
        <w:t>c.</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28</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DIPLOMATIC AGENTS AND CONSULAR OFFICERS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Nothing in this Convention, shall affect any fiscal privileges accorded to members of diplomatic or permanent missions or consular posts under the general rules of international law or under the provisions of special agreements.</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29</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ENTRY INTO FORCE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Each of the Contracting States shall notify to the other through diplomatic channels, the completion of the procedures required by its laws for the bringing into force of this Convention. This Convention shall enter into force on the date of the, later of these notifications and shall thereupon have effect</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a.</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Namibia</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taxes withheld at source, for amounts paid or created on or after the first day of March in the calendar year next following that in which this Convention enters into force; and</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other taxes, for any year of assessment beginning on or after the first day of March in the calendar year next following that in which the Convention enters into force.</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b.</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India:</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taxes withheld at source, for amounts paid or credited on or after the first day of April in the calendar year next following that in which the Convention enters into force; and</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lastRenderedPageBreak/>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other taxes, for any fiscal year beginning on or after the first day of April in the calendar year next following that in which the Convention enters into force;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Article 30</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TERMINATION</w:t>
      </w:r>
    </w:p>
    <w:p w:rsidR="00E65C96" w:rsidRPr="00E65C96" w:rsidRDefault="00E65C96" w:rsidP="00E65C96">
      <w:pPr>
        <w:spacing w:before="100" w:line="240" w:lineRule="auto"/>
        <w:ind w:left="720" w:hanging="360"/>
        <w:jc w:val="both"/>
        <w:rPr>
          <w:rFonts w:ascii="Calibri" w:eastAsia="Times New Roman" w:hAnsi="Calibri" w:cs="Calibri"/>
          <w:color w:val="000000"/>
        </w:rPr>
      </w:pPr>
      <w:r w:rsidRPr="00E65C96">
        <w:rPr>
          <w:rFonts w:ascii="Arial" w:eastAsia="Times New Roman" w:hAnsi="Arial" w:cs="Arial"/>
          <w:color w:val="000000"/>
          <w:sz w:val="20"/>
          <w:szCs w:val="20"/>
        </w:rPr>
        <w:t>1.</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This Convention shall remain in force until terminated by one of the Contracting States. Either Contracting State may terminate the Convention, through diplomatic channels, by giving notice of termination at least six months before the end of, a y calendar year beginning after the expiry of five years from the date of, entry into force of the Convention. In such event, the Convention shall cease to have effect:-</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b/>
          <w:bCs/>
          <w:color w:val="000000"/>
          <w:sz w:val="20"/>
          <w:szCs w:val="20"/>
        </w:rPr>
        <w:t>a.</w:t>
      </w:r>
      <w:r w:rsidRPr="00E65C96">
        <w:rPr>
          <w:rFonts w:ascii="Times New Roman" w:eastAsia="Times New Roman" w:hAnsi="Times New Roman" w:cs="Times New Roman"/>
          <w:b/>
          <w:bCs/>
          <w:color w:val="000000"/>
          <w:sz w:val="14"/>
          <w:szCs w:val="14"/>
        </w:rPr>
        <w:t>     </w:t>
      </w:r>
      <w:r w:rsidRPr="00E65C96">
        <w:rPr>
          <w:rFonts w:ascii="Arial" w:eastAsia="Times New Roman" w:hAnsi="Arial" w:cs="Arial"/>
          <w:b/>
          <w:bCs/>
          <w:color w:val="000000"/>
          <w:sz w:val="20"/>
          <w:szCs w:val="20"/>
        </w:rPr>
        <w:t>in Namibia:</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taxes withheld at source, for amounts paid or credited on or after the first day of March in the calendar year next following that in which the notice is given; and</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other taxes, for any year of assessment beginning on or after the first day of March in the calendar year next following that in which the notice is given;</w:t>
      </w:r>
    </w:p>
    <w:p w:rsidR="00E65C96" w:rsidRPr="00E65C96" w:rsidRDefault="00E65C96" w:rsidP="00E65C96">
      <w:pPr>
        <w:spacing w:before="100" w:line="240" w:lineRule="auto"/>
        <w:ind w:left="1080" w:hanging="360"/>
        <w:jc w:val="both"/>
        <w:rPr>
          <w:rFonts w:ascii="Calibri" w:eastAsia="Times New Roman" w:hAnsi="Calibri" w:cs="Calibri"/>
          <w:color w:val="000000"/>
        </w:rPr>
      </w:pPr>
      <w:r w:rsidRPr="00E65C96">
        <w:rPr>
          <w:rFonts w:ascii="Arial" w:eastAsia="Times New Roman" w:hAnsi="Arial" w:cs="Arial"/>
          <w:b/>
          <w:bCs/>
          <w:color w:val="000000"/>
          <w:sz w:val="20"/>
          <w:szCs w:val="20"/>
        </w:rPr>
        <w:t>b.</w:t>
      </w:r>
      <w:r w:rsidRPr="00E65C96">
        <w:rPr>
          <w:rFonts w:ascii="Times New Roman" w:eastAsia="Times New Roman" w:hAnsi="Times New Roman" w:cs="Times New Roman"/>
          <w:b/>
          <w:bCs/>
          <w:color w:val="000000"/>
          <w:sz w:val="14"/>
          <w:szCs w:val="14"/>
        </w:rPr>
        <w:t>    </w:t>
      </w:r>
      <w:r w:rsidRPr="00E65C96">
        <w:rPr>
          <w:rFonts w:ascii="Arial" w:eastAsia="Times New Roman" w:hAnsi="Arial" w:cs="Arial"/>
          <w:b/>
          <w:bCs/>
          <w:color w:val="000000"/>
          <w:sz w:val="20"/>
          <w:szCs w:val="20"/>
        </w:rPr>
        <w:t>in India:</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taxes withheld at source, for amounts paid or credited on or after the first day of April in the calendar year next following that in which the notice is given; and</w:t>
      </w:r>
    </w:p>
    <w:p w:rsidR="00E65C96" w:rsidRPr="00E65C96" w:rsidRDefault="00E65C96" w:rsidP="00E65C96">
      <w:pPr>
        <w:spacing w:before="100" w:line="240" w:lineRule="auto"/>
        <w:ind w:left="1080" w:hanging="1080"/>
        <w:jc w:val="both"/>
        <w:rPr>
          <w:rFonts w:ascii="Calibri" w:eastAsia="Times New Roman" w:hAnsi="Calibri" w:cs="Calibri"/>
          <w:color w:val="000000"/>
        </w:rPr>
      </w:pP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ii.</w:t>
      </w:r>
      <w:r w:rsidRPr="00E65C96">
        <w:rPr>
          <w:rFonts w:ascii="Times New Roman" w:eastAsia="Times New Roman" w:hAnsi="Times New Roman" w:cs="Times New Roman"/>
          <w:color w:val="000000"/>
          <w:sz w:val="14"/>
          <w:szCs w:val="14"/>
        </w:rPr>
        <w:t>        </w:t>
      </w:r>
      <w:r w:rsidRPr="00E65C96">
        <w:rPr>
          <w:rFonts w:ascii="Arial" w:eastAsia="Times New Roman" w:hAnsi="Arial" w:cs="Arial"/>
          <w:color w:val="000000"/>
          <w:sz w:val="20"/>
          <w:szCs w:val="20"/>
        </w:rPr>
        <w:t>in respect of other taxes, for any fiscal year beginning on or after the first day of April in the calendar year next following that in which the notice is given;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In witness whereof</w:t>
      </w:r>
      <w:r w:rsidRPr="00E65C96">
        <w:rPr>
          <w:rFonts w:ascii="Arial" w:eastAsia="Times New Roman" w:hAnsi="Arial" w:cs="Arial"/>
          <w:color w:val="000000"/>
          <w:sz w:val="20"/>
          <w:szCs w:val="20"/>
        </w:rPr>
        <w:t> the undersigned, duly authorised thereto, have signed this Convention.</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b/>
          <w:bCs/>
          <w:color w:val="000000"/>
          <w:sz w:val="20"/>
          <w:szCs w:val="20"/>
        </w:rPr>
        <w:t>Done</w:t>
      </w:r>
      <w:r w:rsidRPr="00E65C96">
        <w:rPr>
          <w:rFonts w:ascii="Arial" w:eastAsia="Times New Roman" w:hAnsi="Arial" w:cs="Arial"/>
          <w:color w:val="000000"/>
          <w:sz w:val="20"/>
          <w:szCs w:val="20"/>
        </w:rPr>
        <w:t> in duplicate at New Delhi, this 15th day of February 1997, in the English and Hindi languages, both the texts being equally authentic. In case of any divergence in interpretation, the English text shall prevail.</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For the Government of the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Republic of Namibia</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(Sd.) Helmut Angula,</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Minister of Agriculture,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and Rural Development.</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For the Government of the</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Republic of India,</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(Sd.) Inder Kumar Gujral,</w:t>
      </w:r>
    </w:p>
    <w:p w:rsidR="00E65C96" w:rsidRPr="00E65C96" w:rsidRDefault="00E65C96" w:rsidP="00E65C96">
      <w:pPr>
        <w:spacing w:before="100" w:line="240" w:lineRule="auto"/>
        <w:jc w:val="both"/>
        <w:rPr>
          <w:rFonts w:ascii="Calibri" w:eastAsia="Times New Roman" w:hAnsi="Calibri" w:cs="Calibri"/>
          <w:color w:val="000000"/>
        </w:rPr>
      </w:pPr>
      <w:r w:rsidRPr="00E65C96">
        <w:rPr>
          <w:rFonts w:ascii="Arial" w:eastAsia="Times New Roman" w:hAnsi="Arial" w:cs="Arial"/>
          <w:color w:val="000000"/>
          <w:sz w:val="20"/>
          <w:szCs w:val="20"/>
        </w:rPr>
        <w:t>Water Minister of External Affairs.</w:t>
      </w:r>
    </w:p>
    <w:sectPr w:rsidR="00E65C96" w:rsidRPr="00E65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96"/>
    <w:rsid w:val="002B65D2"/>
    <w:rsid w:val="00E6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7645</Words>
  <Characters>43577</Characters>
  <Application>Microsoft Office Word</Application>
  <DocSecurity>0</DocSecurity>
  <Lines>363</Lines>
  <Paragraphs>102</Paragraphs>
  <ScaleCrop>false</ScaleCrop>
  <Company/>
  <LinksUpToDate>false</LinksUpToDate>
  <CharactersWithSpaces>51120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2019-07-23T07:11:00Z</dcterms:created>
  <dcterms:modified xsi:type="dcterms:W3CDTF">2019-07-23T07:11:00Z</dcterms:modified>
</cp:coreProperties>
</file>