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0A2" w:rsidRPr="00AB60A2" w:rsidRDefault="00AB60A2" w:rsidP="00AB60A2">
      <w:pPr>
        <w:spacing w:before="100" w:line="240" w:lineRule="auto"/>
        <w:jc w:val="both"/>
        <w:rPr>
          <w:rFonts w:ascii="Calibri" w:eastAsia="Times New Roman" w:hAnsi="Calibri" w:cs="Calibri"/>
          <w:color w:val="000000"/>
        </w:rPr>
      </w:pPr>
      <w:bookmarkStart w:id="0" w:name="_GoBack"/>
      <w:bookmarkEnd w:id="0"/>
      <w:r w:rsidRPr="00AB60A2">
        <w:rPr>
          <w:rFonts w:ascii="Arial" w:eastAsia="Times New Roman" w:hAnsi="Arial" w:cs="Arial"/>
          <w:b/>
          <w:bCs/>
          <w:color w:val="000000"/>
          <w:sz w:val="20"/>
          <w:szCs w:val="20"/>
        </w:rPr>
        <w:t>Spain</w:t>
      </w:r>
    </w:p>
    <w:p w:rsidR="00AB60A2" w:rsidRPr="00AB60A2" w:rsidRDefault="00AB60A2" w:rsidP="00AB60A2">
      <w:pPr>
        <w:spacing w:before="100" w:line="240" w:lineRule="auto"/>
        <w:jc w:val="center"/>
        <w:rPr>
          <w:rFonts w:ascii="Calibri" w:eastAsia="Times New Roman" w:hAnsi="Calibri" w:cs="Calibri"/>
          <w:color w:val="000000"/>
        </w:rPr>
      </w:pPr>
      <w:r w:rsidRPr="00AB60A2">
        <w:rPr>
          <w:rFonts w:ascii="Arial" w:eastAsia="Times New Roman" w:hAnsi="Arial" w:cs="Arial"/>
          <w:b/>
          <w:bCs/>
          <w:color w:val="000000"/>
          <w:sz w:val="20"/>
          <w:szCs w:val="20"/>
        </w:rPr>
        <w:t>Double Taxation Avoidance Agreement</w:t>
      </w:r>
    </w:p>
    <w:p w:rsidR="00AB60A2" w:rsidRPr="00AB60A2" w:rsidRDefault="00AB60A2" w:rsidP="00AB60A2">
      <w:pPr>
        <w:spacing w:before="100" w:line="240" w:lineRule="auto"/>
        <w:jc w:val="center"/>
        <w:rPr>
          <w:rFonts w:ascii="Calibri" w:eastAsia="Times New Roman" w:hAnsi="Calibri" w:cs="Calibri"/>
          <w:color w:val="000000"/>
        </w:rPr>
      </w:pPr>
      <w:r w:rsidRPr="00AB60A2">
        <w:rPr>
          <w:rFonts w:ascii="Arial" w:eastAsia="Times New Roman" w:hAnsi="Arial" w:cs="Arial"/>
          <w:b/>
          <w:bCs/>
          <w:color w:val="000000"/>
          <w:sz w:val="20"/>
          <w:szCs w:val="20"/>
        </w:rPr>
        <w:t>Income-tax Act, 1961: Notification under section 90: Convention between the Government of the Republic of India and the Kingdom of Spain for the avoidance of double taxation and prevention of fiscal evasion with respect to taxes on income and on capital</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 xml:space="preserve">Notification </w:t>
      </w:r>
      <w:proofErr w:type="gramStart"/>
      <w:r w:rsidRPr="00AB60A2">
        <w:rPr>
          <w:rFonts w:ascii="Arial" w:eastAsia="Times New Roman" w:hAnsi="Arial" w:cs="Arial"/>
          <w:b/>
          <w:bCs/>
          <w:color w:val="000000"/>
          <w:sz w:val="20"/>
          <w:szCs w:val="20"/>
        </w:rPr>
        <w:t>No.G.S.R.356(</w:t>
      </w:r>
      <w:proofErr w:type="gramEnd"/>
      <w:r w:rsidRPr="00AB60A2">
        <w:rPr>
          <w:rFonts w:ascii="Arial" w:eastAsia="Times New Roman" w:hAnsi="Arial" w:cs="Arial"/>
          <w:b/>
          <w:bCs/>
          <w:color w:val="000000"/>
          <w:sz w:val="20"/>
          <w:szCs w:val="20"/>
        </w:rPr>
        <w:t>E),dtd.21.4.1995</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color w:val="000000"/>
          <w:sz w:val="20"/>
          <w:szCs w:val="20"/>
        </w:rPr>
        <w:t>Whereas the annexed Convention between the Government of the Republic of India and the Kingdom of Spain for the avoidance of double taxation and the prevention of fiscal evasion with respect to taxes on income and on capital has entered into force on 12th January, 1995 after the exchange of Instruments of Ratification as required by paragraph 2 of Article 30 of the said Convention;</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color w:val="000000"/>
          <w:sz w:val="20"/>
          <w:szCs w:val="20"/>
        </w:rPr>
        <w:t>Now, therefore, in exercise of the powers conferred by section 90 of the Income-tax Act, 1961 (43 of 1961), the Central Government hereby directs that all the provisions of the said Convention shall be given effect to in the Union of India.</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CONVENTION BETWEEN THE REPUBLIC OF INDIA AND THE KINGDOM OF SPAIN FOR THE AVOIDANCE OF DOUBLE TAXATION AND THE PREVENTION OF FISCAL EVASION WITH RESPECT TO TAXES ON INCOME AND ON CAPITAL</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color w:val="000000"/>
          <w:sz w:val="20"/>
          <w:szCs w:val="20"/>
        </w:rPr>
        <w:t>The Government of the Republic of India and the Government of the Kingdom of Spain desiring to conclude a Convention for the Avoidance of Double Taxation and the Prevention of Fiscal Evasion with respect to Taxes on Income and on Capital have agreed as follows:</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Article 1</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PERSONAL SCOPE</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color w:val="000000"/>
          <w:sz w:val="20"/>
          <w:szCs w:val="20"/>
        </w:rPr>
        <w:t>This Convention shall apply to persons who are residents of one or both of the Contracting States.</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Article 2</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TAXES COVERED</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1.</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This Convention shall apply to taxes on income and on capital imposed on behalf of a Contracting State irrespective of the manner in which they are levied.</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2.</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There shall be regarded as taxes on income and on capital all taxes imposed on total income, on total capital, or on elements of income or of capital, including taxes on gains from the alienation of movable or immovable property, taxes on the total amounts of wages or salaries paid by enterprises, as well as taxes on capital appreciation.</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3.</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existing taxes to which the Convention shall apply are in particular:</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b/>
          <w:bCs/>
          <w:color w:val="000000"/>
          <w:sz w:val="20"/>
          <w:szCs w:val="20"/>
        </w:rPr>
        <w:t>a</w:t>
      </w:r>
      <w:proofErr w:type="gramEnd"/>
      <w:r w:rsidRPr="00AB60A2">
        <w:rPr>
          <w:rFonts w:ascii="Arial" w:eastAsia="Times New Roman" w:hAnsi="Arial" w:cs="Arial"/>
          <w:b/>
          <w:bCs/>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b/>
          <w:bCs/>
          <w:color w:val="000000"/>
          <w:sz w:val="20"/>
          <w:szCs w:val="20"/>
        </w:rPr>
        <w:t>In Spain:</w:t>
      </w:r>
    </w:p>
    <w:p w:rsidR="00AB60A2" w:rsidRPr="00AB60A2" w:rsidRDefault="00AB60A2" w:rsidP="00AB60A2">
      <w:pPr>
        <w:spacing w:before="100" w:line="240" w:lineRule="auto"/>
        <w:ind w:left="1440" w:hanging="1440"/>
        <w:jc w:val="both"/>
        <w:rPr>
          <w:rFonts w:ascii="Calibri" w:eastAsia="Times New Roman" w:hAnsi="Calibri" w:cs="Calibri"/>
          <w:color w:val="000000"/>
        </w:rPr>
      </w:pP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Income-tax on Individuals (el Impuesto sobre la Renta de las Personas Fisicas);</w:t>
      </w:r>
    </w:p>
    <w:p w:rsidR="00AB60A2" w:rsidRPr="00AB60A2" w:rsidRDefault="00AB60A2" w:rsidP="00AB60A2">
      <w:pPr>
        <w:spacing w:before="100" w:line="240" w:lineRule="auto"/>
        <w:ind w:left="1440" w:hanging="1440"/>
        <w:jc w:val="both"/>
        <w:rPr>
          <w:rFonts w:ascii="Calibri" w:eastAsia="Times New Roman" w:hAnsi="Calibri" w:cs="Calibri"/>
          <w:color w:val="000000"/>
        </w:rPr>
      </w:pP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ii.</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Corporation Tax (el Impuesto sobre Sociedades);</w:t>
      </w:r>
    </w:p>
    <w:p w:rsidR="00AB60A2" w:rsidRPr="00AB60A2" w:rsidRDefault="00AB60A2" w:rsidP="00AB60A2">
      <w:pPr>
        <w:spacing w:before="100" w:line="240" w:lineRule="auto"/>
        <w:ind w:left="1440" w:hanging="1440"/>
        <w:jc w:val="both"/>
        <w:rPr>
          <w:rFonts w:ascii="Calibri" w:eastAsia="Times New Roman" w:hAnsi="Calibri" w:cs="Calibri"/>
          <w:color w:val="000000"/>
        </w:rPr>
      </w:pP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iii.</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Capital Tax (el Impuesto sobre el Patrimonio);</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color w:val="000000"/>
          <w:sz w:val="20"/>
          <w:szCs w:val="20"/>
        </w:rPr>
        <w:t>(</w:t>
      </w:r>
      <w:proofErr w:type="gramStart"/>
      <w:r w:rsidRPr="00AB60A2">
        <w:rPr>
          <w:rFonts w:ascii="Arial" w:eastAsia="Times New Roman" w:hAnsi="Arial" w:cs="Arial"/>
          <w:color w:val="000000"/>
          <w:sz w:val="20"/>
          <w:szCs w:val="20"/>
        </w:rPr>
        <w:t>hereinafter</w:t>
      </w:r>
      <w:proofErr w:type="gramEnd"/>
      <w:r w:rsidRPr="00AB60A2">
        <w:rPr>
          <w:rFonts w:ascii="Arial" w:eastAsia="Times New Roman" w:hAnsi="Arial" w:cs="Arial"/>
          <w:color w:val="000000"/>
          <w:sz w:val="20"/>
          <w:szCs w:val="20"/>
        </w:rPr>
        <w:t xml:space="preserve"> referred to as "Spanish Tax").</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b</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b/>
          <w:bCs/>
          <w:color w:val="000000"/>
          <w:sz w:val="20"/>
          <w:szCs w:val="20"/>
        </w:rPr>
        <w:t>In India:</w:t>
      </w:r>
    </w:p>
    <w:p w:rsidR="00AB60A2" w:rsidRPr="00AB60A2" w:rsidRDefault="00AB60A2" w:rsidP="00AB60A2">
      <w:pPr>
        <w:spacing w:before="100" w:line="240" w:lineRule="auto"/>
        <w:ind w:left="1440" w:hanging="1440"/>
        <w:jc w:val="both"/>
        <w:rPr>
          <w:rFonts w:ascii="Calibri" w:eastAsia="Times New Roman" w:hAnsi="Calibri" w:cs="Calibri"/>
          <w:color w:val="000000"/>
        </w:rPr>
      </w:pPr>
      <w:r w:rsidRPr="00AB60A2">
        <w:rPr>
          <w:rFonts w:ascii="Times New Roman" w:eastAsia="Times New Roman" w:hAnsi="Times New Roman" w:cs="Times New Roman"/>
          <w:color w:val="000000"/>
          <w:sz w:val="14"/>
          <w:szCs w:val="14"/>
        </w:rPr>
        <w:lastRenderedPageBreak/>
        <w:t>                      </w:t>
      </w:r>
      <w:r w:rsidRPr="00AB60A2">
        <w:rPr>
          <w:rFonts w:ascii="Arial" w:eastAsia="Times New Roman" w:hAnsi="Arial" w:cs="Arial"/>
          <w:color w:val="000000"/>
          <w:sz w:val="20"/>
          <w:szCs w:val="20"/>
        </w:rPr>
        <w:t>i.</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income tax including any surcharge thereon;</w:t>
      </w:r>
    </w:p>
    <w:p w:rsidR="00AB60A2" w:rsidRPr="00AB60A2" w:rsidRDefault="00AB60A2" w:rsidP="00AB60A2">
      <w:pPr>
        <w:spacing w:before="100" w:line="240" w:lineRule="auto"/>
        <w:ind w:left="1440" w:hanging="1440"/>
        <w:jc w:val="both"/>
        <w:rPr>
          <w:rFonts w:ascii="Calibri" w:eastAsia="Times New Roman" w:hAnsi="Calibri" w:cs="Calibri"/>
          <w:color w:val="000000"/>
        </w:rPr>
      </w:pP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ii.</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surtax; and,</w:t>
      </w:r>
    </w:p>
    <w:p w:rsidR="00AB60A2" w:rsidRPr="00AB60A2" w:rsidRDefault="00AB60A2" w:rsidP="00AB60A2">
      <w:pPr>
        <w:spacing w:before="100" w:line="240" w:lineRule="auto"/>
        <w:ind w:left="1440" w:hanging="1440"/>
        <w:jc w:val="both"/>
        <w:rPr>
          <w:rFonts w:ascii="Calibri" w:eastAsia="Times New Roman" w:hAnsi="Calibri" w:cs="Calibri"/>
          <w:color w:val="000000"/>
        </w:rPr>
      </w:pP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iii.</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wealth-tax</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color w:val="000000"/>
          <w:sz w:val="20"/>
          <w:szCs w:val="20"/>
        </w:rPr>
        <w:t>(</w:t>
      </w:r>
      <w:proofErr w:type="gramStart"/>
      <w:r w:rsidRPr="00AB60A2">
        <w:rPr>
          <w:rFonts w:ascii="Arial" w:eastAsia="Times New Roman" w:hAnsi="Arial" w:cs="Arial"/>
          <w:color w:val="000000"/>
          <w:sz w:val="20"/>
          <w:szCs w:val="20"/>
        </w:rPr>
        <w:t>hereinafter</w:t>
      </w:r>
      <w:proofErr w:type="gramEnd"/>
      <w:r w:rsidRPr="00AB60A2">
        <w:rPr>
          <w:rFonts w:ascii="Arial" w:eastAsia="Times New Roman" w:hAnsi="Arial" w:cs="Arial"/>
          <w:color w:val="000000"/>
          <w:sz w:val="20"/>
          <w:szCs w:val="20"/>
        </w:rPr>
        <w:t xml:space="preserve"> referred to as 'Indian tax").</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color w:val="000000"/>
          <w:sz w:val="20"/>
          <w:szCs w:val="20"/>
        </w:rPr>
        <w:t>4. This Convention shall also apply to any identical or substantially similar taxes which are imposed after the date of signature of this Convention in addition to, or in place of, the existing taxes. The competent authorities of the Contracting States shall notify to each other any significant changes which have been made in their respective taxation laws.</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Article 3</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GENERAL DEFINITIONS</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1.</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In this Convention, unless the context otherwise requires:</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a</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term " Spain " means the territory of Spain and includes the territorial sea and airspace above it. It also includes any other maritime zone in which Spain has sovereign rights, other rights and jurisdiction, according to the Spanish law and in accordance with international law;</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b</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term "India" means the territory of India and includes the territorial sea and airspace above it. It also includes any other maritime zone in which India has sovereign rights, other rights and jurisdictions, according to the Indian Law and in accordance with international law;</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c</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terms " a Contracting State " and " the other Contracting State " mean Spain or India as the context requires;</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d</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term " tax " means " Indian tax " or " Spanish tax ", as the context requires;</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e</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term " person " includes an individual, a company, any other body of persons or any other entity which is treated as a taxable unit under the taxation laws in force in the respective Contracting State;</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f</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term " company " means any body corporate or any entity which is treated as a company or body corporate under the taxation laws in force in the respective Contracting State;</w:t>
      </w:r>
    </w:p>
    <w:p w:rsidR="00AB60A2" w:rsidRPr="00AB60A2" w:rsidRDefault="00AB60A2" w:rsidP="00AB60A2">
      <w:pPr>
        <w:spacing w:before="100" w:line="240" w:lineRule="auto"/>
        <w:ind w:left="1080" w:hanging="360"/>
        <w:jc w:val="both"/>
        <w:rPr>
          <w:rFonts w:ascii="Calibri" w:eastAsia="Times New Roman" w:hAnsi="Calibri" w:cs="Calibri"/>
          <w:color w:val="000000"/>
        </w:rPr>
      </w:pPr>
      <w:r w:rsidRPr="00AB60A2">
        <w:rPr>
          <w:rFonts w:ascii="Arial" w:eastAsia="Times New Roman" w:hAnsi="Arial" w:cs="Arial"/>
          <w:color w:val="000000"/>
          <w:sz w:val="20"/>
          <w:szCs w:val="20"/>
        </w:rPr>
        <w:t>g.</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terms " enterprise of a Contracting State " and " enterprise of the other Contracting State " mean, respectively, an enterprise carried on by a resident of a Contracting State and an enterprise carried on by a resident of the other Contracting State;</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h</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term " national " means:</w:t>
      </w:r>
    </w:p>
    <w:p w:rsidR="00AB60A2" w:rsidRPr="00AB60A2" w:rsidRDefault="00AB60A2" w:rsidP="00AB60A2">
      <w:pPr>
        <w:spacing w:before="100" w:line="240" w:lineRule="auto"/>
        <w:ind w:left="1440" w:hanging="1440"/>
        <w:jc w:val="both"/>
        <w:rPr>
          <w:rFonts w:ascii="Calibri" w:eastAsia="Times New Roman" w:hAnsi="Calibri" w:cs="Calibri"/>
          <w:color w:val="000000"/>
        </w:rPr>
      </w:pPr>
      <w:r w:rsidRPr="00AB60A2">
        <w:rPr>
          <w:rFonts w:ascii="Times New Roman" w:eastAsia="Times New Roman" w:hAnsi="Times New Roman" w:cs="Times New Roman"/>
          <w:color w:val="000000"/>
          <w:sz w:val="14"/>
          <w:szCs w:val="14"/>
        </w:rPr>
        <w:t>                      </w:t>
      </w:r>
      <w:proofErr w:type="gramStart"/>
      <w:r w:rsidRPr="00AB60A2">
        <w:rPr>
          <w:rFonts w:ascii="Arial" w:eastAsia="Times New Roman" w:hAnsi="Arial" w:cs="Arial"/>
          <w:color w:val="000000"/>
          <w:sz w:val="20"/>
          <w:szCs w:val="20"/>
        </w:rPr>
        <w:t>i</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any individual possessing the nationality of a Contracting State;</w:t>
      </w:r>
    </w:p>
    <w:p w:rsidR="00AB60A2" w:rsidRPr="00AB60A2" w:rsidRDefault="00AB60A2" w:rsidP="00AB60A2">
      <w:pPr>
        <w:spacing w:before="100" w:line="240" w:lineRule="auto"/>
        <w:ind w:left="1440" w:hanging="1440"/>
        <w:jc w:val="both"/>
        <w:rPr>
          <w:rFonts w:ascii="Calibri" w:eastAsia="Times New Roman" w:hAnsi="Calibri" w:cs="Calibri"/>
          <w:color w:val="000000"/>
        </w:rPr>
      </w:pP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ii.</w:t>
      </w:r>
      <w:r w:rsidRPr="00AB60A2">
        <w:rPr>
          <w:rFonts w:ascii="Times New Roman" w:eastAsia="Times New Roman" w:hAnsi="Times New Roman" w:cs="Times New Roman"/>
          <w:color w:val="000000"/>
          <w:sz w:val="14"/>
          <w:szCs w:val="14"/>
        </w:rPr>
        <w:t>        </w:t>
      </w:r>
      <w:proofErr w:type="gramStart"/>
      <w:r w:rsidRPr="00AB60A2">
        <w:rPr>
          <w:rFonts w:ascii="Arial" w:eastAsia="Times New Roman" w:hAnsi="Arial" w:cs="Arial"/>
          <w:color w:val="000000"/>
          <w:sz w:val="20"/>
          <w:szCs w:val="20"/>
        </w:rPr>
        <w:t>any</w:t>
      </w:r>
      <w:proofErr w:type="gramEnd"/>
      <w:r w:rsidRPr="00AB60A2">
        <w:rPr>
          <w:rFonts w:ascii="Arial" w:eastAsia="Times New Roman" w:hAnsi="Arial" w:cs="Arial"/>
          <w:color w:val="000000"/>
          <w:sz w:val="20"/>
          <w:szCs w:val="20"/>
        </w:rPr>
        <w:t xml:space="preserve"> legal person, partnership and association deriving its status as such from the law in force in a Contracting State;</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i</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term " international traffic " means any transport by a ship or aircraft operated by an enterprise of a Contracting State except when the ship or air-craft is operated solely between places in the other Contracting State;</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j</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term " competent authority " means:</w:t>
      </w:r>
    </w:p>
    <w:p w:rsidR="00AB60A2" w:rsidRPr="00AB60A2" w:rsidRDefault="00AB60A2" w:rsidP="00AB60A2">
      <w:pPr>
        <w:spacing w:before="100" w:line="240" w:lineRule="auto"/>
        <w:ind w:left="1440" w:hanging="1440"/>
        <w:jc w:val="both"/>
        <w:rPr>
          <w:rFonts w:ascii="Calibri" w:eastAsia="Times New Roman" w:hAnsi="Calibri" w:cs="Calibri"/>
          <w:color w:val="000000"/>
        </w:rPr>
      </w:pPr>
      <w:r w:rsidRPr="00AB60A2">
        <w:rPr>
          <w:rFonts w:ascii="Times New Roman" w:eastAsia="Times New Roman" w:hAnsi="Times New Roman" w:cs="Times New Roman"/>
          <w:color w:val="000000"/>
          <w:sz w:val="14"/>
          <w:szCs w:val="14"/>
        </w:rPr>
        <w:t>                      </w:t>
      </w:r>
      <w:proofErr w:type="gramStart"/>
      <w:r w:rsidRPr="00AB60A2">
        <w:rPr>
          <w:rFonts w:ascii="Arial" w:eastAsia="Times New Roman" w:hAnsi="Arial" w:cs="Arial"/>
          <w:color w:val="000000"/>
          <w:sz w:val="20"/>
          <w:szCs w:val="20"/>
        </w:rPr>
        <w:t>i</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in the case of Spain, the Minister of Economy and Finance or his authorized representative;</w:t>
      </w:r>
    </w:p>
    <w:p w:rsidR="00AB60A2" w:rsidRPr="00AB60A2" w:rsidRDefault="00AB60A2" w:rsidP="00AB60A2">
      <w:pPr>
        <w:spacing w:before="100" w:line="240" w:lineRule="auto"/>
        <w:ind w:left="1440" w:hanging="1440"/>
        <w:jc w:val="both"/>
        <w:rPr>
          <w:rFonts w:ascii="Calibri" w:eastAsia="Times New Roman" w:hAnsi="Calibri" w:cs="Calibri"/>
          <w:color w:val="000000"/>
        </w:rPr>
      </w:pPr>
      <w:r w:rsidRPr="00AB60A2">
        <w:rPr>
          <w:rFonts w:ascii="Times New Roman" w:eastAsia="Times New Roman" w:hAnsi="Times New Roman" w:cs="Times New Roman"/>
          <w:color w:val="000000"/>
          <w:sz w:val="14"/>
          <w:szCs w:val="14"/>
        </w:rPr>
        <w:lastRenderedPageBreak/>
        <w:t>                     </w:t>
      </w:r>
      <w:r w:rsidRPr="00AB60A2">
        <w:rPr>
          <w:rFonts w:ascii="Arial" w:eastAsia="Times New Roman" w:hAnsi="Arial" w:cs="Arial"/>
          <w:color w:val="000000"/>
          <w:sz w:val="20"/>
          <w:szCs w:val="20"/>
        </w:rPr>
        <w:t>ii.</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in the case of India, the Central Government in the Ministry of Finance (Department of Revenue) or its authorised representative.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2.</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In the application of this Convention by a Contracting State, any term not defined therein shall, unless the context otherwise requires, have the meaning which it has under the law of that Contracting State relating to the taxes which are the subject of this Convention.</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Article 4</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RESIDENT</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1.</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For the purposes of this Convention, the term " resident of a Contracting State " means any person who, under the laws of that State, is liable to taxation therein by reason of his domicile, residence, place of management or any other criterion of similar nature. But this term does not include any person who is liable to tax in that State in respect only of income from sources in that State, or capital situated therein.</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2.</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Where by reason of the provisions of paragraph 1 an individual is a resident of both Contracting States, then his status shall be determined in accordance with the following rules:</w:t>
      </w:r>
    </w:p>
    <w:p w:rsidR="00AB60A2" w:rsidRPr="00AB60A2" w:rsidRDefault="00AB60A2" w:rsidP="00AB60A2">
      <w:pPr>
        <w:spacing w:before="100" w:line="240" w:lineRule="auto"/>
        <w:ind w:left="1080" w:hanging="360"/>
        <w:jc w:val="both"/>
        <w:rPr>
          <w:rFonts w:ascii="Calibri" w:eastAsia="Times New Roman" w:hAnsi="Calibri" w:cs="Calibri"/>
          <w:color w:val="000000"/>
        </w:rPr>
      </w:pPr>
      <w:r w:rsidRPr="00AB60A2">
        <w:rPr>
          <w:rFonts w:ascii="Arial" w:eastAsia="Times New Roman" w:hAnsi="Arial" w:cs="Arial"/>
          <w:color w:val="000000"/>
          <w:sz w:val="20"/>
          <w:szCs w:val="20"/>
        </w:rPr>
        <w:t>a.</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He shall be deemed to be a resident of the Contracting State in which he has a permanent home available to him. If he has a permanent home available to him in both Contracting States, he shall be deemed to be a resident of the Contracting State with which his personal and economic relations arc closer (centre of vital interests.)</w:t>
      </w:r>
    </w:p>
    <w:p w:rsidR="00AB60A2" w:rsidRPr="00AB60A2" w:rsidRDefault="00AB60A2" w:rsidP="00AB60A2">
      <w:pPr>
        <w:spacing w:before="100" w:line="240" w:lineRule="auto"/>
        <w:ind w:left="1080" w:hanging="360"/>
        <w:jc w:val="both"/>
        <w:rPr>
          <w:rFonts w:ascii="Calibri" w:eastAsia="Times New Roman" w:hAnsi="Calibri" w:cs="Calibri"/>
          <w:color w:val="000000"/>
        </w:rPr>
      </w:pPr>
      <w:r w:rsidRPr="00AB60A2">
        <w:rPr>
          <w:rFonts w:ascii="Arial" w:eastAsia="Times New Roman" w:hAnsi="Arial" w:cs="Arial"/>
          <w:color w:val="000000"/>
          <w:sz w:val="20"/>
          <w:szCs w:val="20"/>
        </w:rPr>
        <w:t>b.</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 xml:space="preserve">If the Contracting State in which he has his centre of vital interests cannot be determined, or if he has not a permanent home available to him in either Contracting State, he shall be deemed to be a resident of the Contracting State in which he has </w:t>
      </w:r>
      <w:proofErr w:type="gramStart"/>
      <w:r w:rsidRPr="00AB60A2">
        <w:rPr>
          <w:rFonts w:ascii="Arial" w:eastAsia="Times New Roman" w:hAnsi="Arial" w:cs="Arial"/>
          <w:color w:val="000000"/>
          <w:sz w:val="20"/>
          <w:szCs w:val="20"/>
        </w:rPr>
        <w:t>an</w:t>
      </w:r>
      <w:proofErr w:type="gramEnd"/>
      <w:r w:rsidRPr="00AB60A2">
        <w:rPr>
          <w:rFonts w:ascii="Arial" w:eastAsia="Times New Roman" w:hAnsi="Arial" w:cs="Arial"/>
          <w:color w:val="000000"/>
          <w:sz w:val="20"/>
          <w:szCs w:val="20"/>
        </w:rPr>
        <w:t xml:space="preserve"> habitual abode.</w:t>
      </w:r>
    </w:p>
    <w:p w:rsidR="00AB60A2" w:rsidRPr="00AB60A2" w:rsidRDefault="00AB60A2" w:rsidP="00AB60A2">
      <w:pPr>
        <w:spacing w:before="100" w:line="240" w:lineRule="auto"/>
        <w:ind w:left="1080" w:hanging="360"/>
        <w:jc w:val="both"/>
        <w:rPr>
          <w:rFonts w:ascii="Calibri" w:eastAsia="Times New Roman" w:hAnsi="Calibri" w:cs="Calibri"/>
          <w:color w:val="000000"/>
        </w:rPr>
      </w:pPr>
      <w:r w:rsidRPr="00AB60A2">
        <w:rPr>
          <w:rFonts w:ascii="Arial" w:eastAsia="Times New Roman" w:hAnsi="Arial" w:cs="Arial"/>
          <w:color w:val="000000"/>
          <w:sz w:val="20"/>
          <w:szCs w:val="20"/>
        </w:rPr>
        <w:t>c.</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 xml:space="preserve">If he has </w:t>
      </w:r>
      <w:proofErr w:type="gramStart"/>
      <w:r w:rsidRPr="00AB60A2">
        <w:rPr>
          <w:rFonts w:ascii="Arial" w:eastAsia="Times New Roman" w:hAnsi="Arial" w:cs="Arial"/>
          <w:color w:val="000000"/>
          <w:sz w:val="20"/>
          <w:szCs w:val="20"/>
        </w:rPr>
        <w:t>an</w:t>
      </w:r>
      <w:proofErr w:type="gramEnd"/>
      <w:r w:rsidRPr="00AB60A2">
        <w:rPr>
          <w:rFonts w:ascii="Arial" w:eastAsia="Times New Roman" w:hAnsi="Arial" w:cs="Arial"/>
          <w:color w:val="000000"/>
          <w:sz w:val="20"/>
          <w:szCs w:val="20"/>
        </w:rPr>
        <w:t xml:space="preserve"> habitual abode in bath Contracting States or in neither of them, he shall be deemed to be a resident of the Contracting State of which he is a national.</w:t>
      </w:r>
    </w:p>
    <w:p w:rsidR="00AB60A2" w:rsidRPr="00AB60A2" w:rsidRDefault="00AB60A2" w:rsidP="00AB60A2">
      <w:pPr>
        <w:spacing w:before="100" w:line="240" w:lineRule="auto"/>
        <w:ind w:left="1080" w:hanging="360"/>
        <w:jc w:val="both"/>
        <w:rPr>
          <w:rFonts w:ascii="Calibri" w:eastAsia="Times New Roman" w:hAnsi="Calibri" w:cs="Calibri"/>
          <w:color w:val="000000"/>
        </w:rPr>
      </w:pPr>
      <w:r w:rsidRPr="00AB60A2">
        <w:rPr>
          <w:rFonts w:ascii="Arial" w:eastAsia="Times New Roman" w:hAnsi="Arial" w:cs="Arial"/>
          <w:color w:val="000000"/>
          <w:sz w:val="20"/>
          <w:szCs w:val="20"/>
        </w:rPr>
        <w:t>d.</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If he is a national of both Contracting States or of neither of them the competent authorities of the Contracting States shall settle the question by mutual agreement.</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3.</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of the Contracting State in which its place of effective management is situated.</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Article 5</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PERMANENT ESTABLISHMENT</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1.</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 xml:space="preserve">For the purposes of this convention, the term </w:t>
      </w:r>
      <w:proofErr w:type="gramStart"/>
      <w:r w:rsidRPr="00AB60A2">
        <w:rPr>
          <w:rFonts w:ascii="Arial" w:eastAsia="Times New Roman" w:hAnsi="Arial" w:cs="Arial"/>
          <w:color w:val="000000"/>
          <w:sz w:val="20"/>
          <w:szCs w:val="20"/>
        </w:rPr>
        <w:t>" permanent</w:t>
      </w:r>
      <w:proofErr w:type="gramEnd"/>
      <w:r w:rsidRPr="00AB60A2">
        <w:rPr>
          <w:rFonts w:ascii="Arial" w:eastAsia="Times New Roman" w:hAnsi="Arial" w:cs="Arial"/>
          <w:color w:val="000000"/>
          <w:sz w:val="20"/>
          <w:szCs w:val="20"/>
        </w:rPr>
        <w:t xml:space="preserve"> establishment " means a fixed place of business through which the business of an enterprise is wholly or partly carried on.</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2.</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 xml:space="preserve">The term </w:t>
      </w:r>
      <w:proofErr w:type="gramStart"/>
      <w:r w:rsidRPr="00AB60A2">
        <w:rPr>
          <w:rFonts w:ascii="Arial" w:eastAsia="Times New Roman" w:hAnsi="Arial" w:cs="Arial"/>
          <w:color w:val="000000"/>
          <w:sz w:val="20"/>
          <w:szCs w:val="20"/>
        </w:rPr>
        <w:t>" permanent</w:t>
      </w:r>
      <w:proofErr w:type="gramEnd"/>
      <w:r w:rsidRPr="00AB60A2">
        <w:rPr>
          <w:rFonts w:ascii="Arial" w:eastAsia="Times New Roman" w:hAnsi="Arial" w:cs="Arial"/>
          <w:color w:val="000000"/>
          <w:sz w:val="20"/>
          <w:szCs w:val="20"/>
        </w:rPr>
        <w:t xml:space="preserve"> establishment " includes especially:</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a</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a place of management;</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b</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a branch;</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c</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an office;</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d</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a factory;</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e</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a workshop;</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lastRenderedPageBreak/>
        <w:t>f</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a mine, an oil or gas well, a quarry or any other place of extraction of natural resources;</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g</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a warehouse in relation to a person providing storage facilities for others;</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h</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a farm, plantation or other place where agriculture, forestry, plantation or related activities are carried on;</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i</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a premises used as a sales outlet;</w:t>
      </w:r>
    </w:p>
    <w:p w:rsidR="00AB60A2" w:rsidRPr="00AB60A2" w:rsidRDefault="00AB60A2" w:rsidP="00AB60A2">
      <w:pPr>
        <w:spacing w:before="100" w:line="240" w:lineRule="auto"/>
        <w:ind w:left="1080" w:hanging="360"/>
        <w:jc w:val="both"/>
        <w:rPr>
          <w:rFonts w:ascii="Calibri" w:eastAsia="Times New Roman" w:hAnsi="Calibri" w:cs="Calibri"/>
          <w:color w:val="000000"/>
        </w:rPr>
      </w:pPr>
      <w:r w:rsidRPr="00AB60A2">
        <w:rPr>
          <w:rFonts w:ascii="Arial" w:eastAsia="Times New Roman" w:hAnsi="Arial" w:cs="Arial"/>
          <w:color w:val="000000"/>
          <w:sz w:val="20"/>
          <w:szCs w:val="20"/>
        </w:rPr>
        <w:t>j.</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an installation or structure used for the exploration or exploitation of natural resources, but only if so used for a period of more than three months;</w:t>
      </w:r>
    </w:p>
    <w:p w:rsidR="00AB60A2" w:rsidRPr="00AB60A2" w:rsidRDefault="00AB60A2" w:rsidP="00AB60A2">
      <w:pPr>
        <w:spacing w:before="100" w:line="240" w:lineRule="auto"/>
        <w:ind w:left="1080" w:hanging="360"/>
        <w:jc w:val="both"/>
        <w:rPr>
          <w:rFonts w:ascii="Calibri" w:eastAsia="Times New Roman" w:hAnsi="Calibri" w:cs="Calibri"/>
          <w:color w:val="000000"/>
        </w:rPr>
      </w:pPr>
      <w:r w:rsidRPr="00AB60A2">
        <w:rPr>
          <w:rFonts w:ascii="Arial" w:eastAsia="Times New Roman" w:hAnsi="Arial" w:cs="Arial"/>
          <w:color w:val="000000"/>
          <w:sz w:val="20"/>
          <w:szCs w:val="20"/>
        </w:rPr>
        <w:t>k.</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a building site or construction, installation or assembly project or supervisory activities in connection therewith, where such site, project or activities (together with other such sites, projects or activities, if any) continue for a period of more than six months in any twelve month period, or where such project or supervisory activity, being incidental to the sale of machinery or equipment, continues for a period not exceeding six months and the charges payable for the project supervisory activity exceed 10 percent of the sale price of the machinery and equipment:</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color w:val="000000"/>
          <w:sz w:val="20"/>
          <w:szCs w:val="20"/>
        </w:rPr>
        <w:t>Provided that, for the purpose of this paragraph an enterprise shall be deemed to have a permanent establishment in a Contracting State and to carry on business through that permanent establishment if it provides services or facilities in connection with or supplies plant and machinery on hire used or to be used in, the prospecting for, or extraction or production of mineral oils in the State if the activities continue for a period of more than thirty days in any twelve month period.</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3.</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 xml:space="preserve">Notwithstanding the preceding provisions of this Article, the term </w:t>
      </w:r>
      <w:proofErr w:type="gramStart"/>
      <w:r w:rsidRPr="00AB60A2">
        <w:rPr>
          <w:rFonts w:ascii="Arial" w:eastAsia="Times New Roman" w:hAnsi="Arial" w:cs="Arial"/>
          <w:color w:val="000000"/>
          <w:sz w:val="20"/>
          <w:szCs w:val="20"/>
        </w:rPr>
        <w:t>" permanent</w:t>
      </w:r>
      <w:proofErr w:type="gramEnd"/>
      <w:r w:rsidRPr="00AB60A2">
        <w:rPr>
          <w:rFonts w:ascii="Arial" w:eastAsia="Times New Roman" w:hAnsi="Arial" w:cs="Arial"/>
          <w:color w:val="000000"/>
          <w:sz w:val="20"/>
          <w:szCs w:val="20"/>
        </w:rPr>
        <w:t xml:space="preserve"> establishment " shall be deemed not to include:</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a</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use of facilities solely for the purpose of storage or display of goods or merchandise belonging to the enterprise;</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b</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maintenance of a stock of goods or merchandise belonging to the enterprise solely for the purpose of storage or display;</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c</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maintenance of a stock of goods or merchandise belonging to the enterprise solely for the purpose of processing by another enterprise;</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d</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maintenance of a fixed place of business solely for the purpose of purchasing goods and merchandise, or of collecting information for the enterprise;</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e</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maintenance of a fixed place of business solely for the purpose of advertising, for supply of information, for scientific research or for similar activities which have a preparatory or auxiliary character, for the enterprise.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4.</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 xml:space="preserve">Notwithstanding the provisions of paragraphs 1 and 2, where a person--other than an agent of an independent status to </w:t>
      </w:r>
      <w:proofErr w:type="gramStart"/>
      <w:r w:rsidRPr="00AB60A2">
        <w:rPr>
          <w:rFonts w:ascii="Arial" w:eastAsia="Times New Roman" w:hAnsi="Arial" w:cs="Arial"/>
          <w:color w:val="000000"/>
          <w:sz w:val="20"/>
          <w:szCs w:val="20"/>
        </w:rPr>
        <w:t>whom</w:t>
      </w:r>
      <w:proofErr w:type="gramEnd"/>
      <w:r w:rsidRPr="00AB60A2">
        <w:rPr>
          <w:rFonts w:ascii="Arial" w:eastAsia="Times New Roman" w:hAnsi="Arial" w:cs="Arial"/>
          <w:color w:val="000000"/>
          <w:sz w:val="20"/>
          <w:szCs w:val="20"/>
        </w:rPr>
        <w:t xml:space="preserve"> paragraph 5 applies--is acting in a Contracting State on behalf of an enterprise of the other Contracting State that enterprise shall be deemed to have a permanent establishment in the first-mentioned State, if</w:t>
      </w:r>
    </w:p>
    <w:p w:rsidR="00AB60A2" w:rsidRPr="00AB60A2" w:rsidRDefault="00AB60A2" w:rsidP="00AB60A2">
      <w:pPr>
        <w:spacing w:before="100" w:line="240" w:lineRule="auto"/>
        <w:ind w:left="1080" w:hanging="360"/>
        <w:jc w:val="both"/>
        <w:rPr>
          <w:rFonts w:ascii="Calibri" w:eastAsia="Times New Roman" w:hAnsi="Calibri" w:cs="Calibri"/>
          <w:color w:val="000000"/>
        </w:rPr>
      </w:pPr>
      <w:r w:rsidRPr="00AB60A2">
        <w:rPr>
          <w:rFonts w:ascii="Arial" w:eastAsia="Times New Roman" w:hAnsi="Arial" w:cs="Arial"/>
          <w:color w:val="000000"/>
          <w:sz w:val="20"/>
          <w:szCs w:val="20"/>
        </w:rPr>
        <w:t>a.</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he has and habitually exercises in that State an authority to conclude contracts on behalf of the enterprise, unless his activities are limited to the purchase of goods or merchandise for the enterprise;</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b</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he has no such authority, but habitually maintains in the first mentioned State a stock of goods or merchandise from which he regularly delivers goods or merchandise on behalf of the enterprise.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lastRenderedPageBreak/>
        <w:t>5.</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State though a broker, general Commission agent or any other agent of an independent status, provided that such persons are acting in the ordinary course of their business. However, when the activities of such an agent are devoted wholly or almost wholly on behalf of that enterprise itself or on behalf of that enterprise and other enterprises controlling, controlled by, or subject to the same common control, as that enterprise, he will not be considered an agent of an independent status within the meaning of this paragraph.</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6.</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Article 6</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INCOME FROM IMMOVABLE PROPERTY</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1.</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be taxed in that other State.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2.</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 xml:space="preserve">The term </w:t>
      </w:r>
      <w:proofErr w:type="gramStart"/>
      <w:r w:rsidRPr="00AB60A2">
        <w:rPr>
          <w:rFonts w:ascii="Arial" w:eastAsia="Times New Roman" w:hAnsi="Arial" w:cs="Arial"/>
          <w:color w:val="000000"/>
          <w:sz w:val="20"/>
          <w:szCs w:val="20"/>
        </w:rPr>
        <w:t>" immovable</w:t>
      </w:r>
      <w:proofErr w:type="gramEnd"/>
      <w:r w:rsidRPr="00AB60A2">
        <w:rPr>
          <w:rFonts w:ascii="Arial" w:eastAsia="Times New Roman" w:hAnsi="Arial" w:cs="Arial"/>
          <w:color w:val="000000"/>
          <w:sz w:val="20"/>
          <w:szCs w:val="20"/>
        </w:rPr>
        <w:t xml:space="preserve"> property " shall have the meaning which it has under the law of the Contracting State in which the property in question is situated. The term shall in any case include property accessory to immovable property usufruct of immovable property and rights to variable or fixed payments as consideration for the working of, or the right to work, mineral deposits, sources and other natural resources. Ships, boats and aircraft shall not be regarded as immovable property.</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3.</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provisions of paragraph 1 shall also apply to income derived from the direct use, letting or use in any other form of immovable property.</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4.</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or independent personal services.</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Article 7</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BUSINESS PROFITS</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1.</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(a) that permanent establishment; (b) sales in that other State of goods or merchandise of the same or similar kind as those sold through that permanent establishment; or (c) other business activities carried on in that other State of the same or similar kind as those effected through that permanent establishment.</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2.</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lastRenderedPageBreak/>
        <w:t>3.</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In the determination of the profits of a permanent establishment, there shall be allowed as deductions expenses which are incurred for the purposes of the permanent establishment, including executive and general administrative expenses, research and development expenses, interest and other similar expenses so incurred, whether in the State in which the permanent establishment is situated or elsewhere, in accordance with the provisions of and subject to the limitations of the taxation laws of that State. However,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patents, know-how or other rights, or by way of commission or other charges, for specific services performed or for management, or, except in the case of a banking enterprise, by way of interest on moneys lent to the permanent establishment. Likewise, no account shall be taken, in the determination of the profits of a permanent establishment, for amounts charged (otherwise than towards reimbursement of actual expenses), by the permanent establishment to the head office of the enterprise or any of its other Offices, by way of royalties, fees or other similar payments in return for the use of patents, know-how or other rights, or by way of commission or other charges for specific services performed, or for management, or, except in the case of a banking enterprise, by way of interest on moneys lent to the head office of the enterprise or any of its other offices.</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4.</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5.</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6.</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Where profits include items of income which are dealt with separately in other Articles of this Convention, then the provisions of those Articles shall not be affected by the provisions of this Article.</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Article 8</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AIR TRANSPORT</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1.</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Profits derived by an enterprise of a Contracting State from the operation of aircraft in international traffic shall be taxable only in that State.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2.</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3.</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term " operation of aircraft " shall mean business of transportation by air of passengers, mail, livestock or goods carried on by the owners or lessees or charterers of aircraft, including the sale of tickets for such transportation on behalf of other enterprises, the incidental lease of aircraft and any other activity directly connected with such transportation.</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Article 9</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SHIPPING</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1.</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Profits derived by an enterprise of a Contracting State from the operation of ships in international traffic shall be taxable only in that State.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2.</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provisions of paragraph 1 shall also apply to profits from the participation in a pool, a joint business or an international operating agency engaged in the operation of ships.</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3.</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 xml:space="preserve">For the purposes of this Article, profits derived from the operation of ships include profits from the use, maintenance or rental of containers (including trailers and related equipment for the </w:t>
      </w:r>
      <w:r w:rsidRPr="00AB60A2">
        <w:rPr>
          <w:rFonts w:ascii="Arial" w:eastAsia="Times New Roman" w:hAnsi="Arial" w:cs="Arial"/>
          <w:color w:val="000000"/>
          <w:sz w:val="20"/>
          <w:szCs w:val="20"/>
        </w:rPr>
        <w:lastRenderedPageBreak/>
        <w:t>transport of containers) in connection with the transport of goods or merchandise in international traffic.</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Article 10</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ASSOCIATED ENTERPRISES</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color w:val="000000"/>
          <w:sz w:val="20"/>
          <w:szCs w:val="20"/>
        </w:rPr>
        <w:t>Where,</w:t>
      </w:r>
    </w:p>
    <w:p w:rsidR="00AB60A2" w:rsidRPr="00AB60A2" w:rsidRDefault="00AB60A2" w:rsidP="00AB60A2">
      <w:pPr>
        <w:spacing w:before="100" w:line="240" w:lineRule="auto"/>
        <w:ind w:left="72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a</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AB60A2" w:rsidRPr="00AB60A2" w:rsidRDefault="00AB60A2" w:rsidP="00AB60A2">
      <w:pPr>
        <w:spacing w:before="100" w:line="240" w:lineRule="auto"/>
        <w:ind w:left="72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b</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AB60A2" w:rsidRPr="00AB60A2" w:rsidRDefault="00AB60A2" w:rsidP="00AB60A2">
      <w:pPr>
        <w:spacing w:before="100" w:line="240" w:lineRule="auto"/>
        <w:jc w:val="both"/>
        <w:rPr>
          <w:rFonts w:ascii="Calibri" w:eastAsia="Times New Roman" w:hAnsi="Calibri" w:cs="Calibri"/>
          <w:color w:val="000000"/>
        </w:rPr>
      </w:pPr>
      <w:proofErr w:type="gramStart"/>
      <w:r w:rsidRPr="00AB60A2">
        <w:rPr>
          <w:rFonts w:ascii="Arial" w:eastAsia="Times New Roman" w:hAnsi="Arial" w:cs="Arial"/>
          <w:b/>
          <w:bCs/>
          <w:color w:val="000000"/>
          <w:sz w:val="20"/>
          <w:szCs w:val="20"/>
        </w:rPr>
        <w:t>Article 11.</w:t>
      </w:r>
      <w:proofErr w:type="gramEnd"/>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DIVIDENDS</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1.</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2.</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 xml:space="preserve">However, such dividends may also be taxed in the Contracting State of which the company paying the dividends is a resident and according to the laws of that State, but if the recipient is the beneficial owner of the dividends the tax so charged shall not exceed 15 per cent. </w:t>
      </w:r>
      <w:proofErr w:type="gramStart"/>
      <w:r w:rsidRPr="00AB60A2">
        <w:rPr>
          <w:rFonts w:ascii="Arial" w:eastAsia="Times New Roman" w:hAnsi="Arial" w:cs="Arial"/>
          <w:color w:val="000000"/>
          <w:sz w:val="20"/>
          <w:szCs w:val="20"/>
        </w:rPr>
        <w:t>of</w:t>
      </w:r>
      <w:proofErr w:type="gramEnd"/>
      <w:r w:rsidRPr="00AB60A2">
        <w:rPr>
          <w:rFonts w:ascii="Arial" w:eastAsia="Times New Roman" w:hAnsi="Arial" w:cs="Arial"/>
          <w:color w:val="000000"/>
          <w:sz w:val="20"/>
          <w:szCs w:val="20"/>
        </w:rPr>
        <w:t xml:space="preserve"> the gross amount of the dividends.</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color w:val="000000"/>
          <w:sz w:val="20"/>
          <w:szCs w:val="20"/>
        </w:rPr>
        <w:t>This paragraph shall not affect the taxation of the company in respect of the profits out of which the dividends are paid.</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3.</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term "dividends"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4.</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15, as the case may be, shall apply.</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5.</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Article 12</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lastRenderedPageBreak/>
        <w:t>INTEREST</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1.</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Interest arising in a Contracting State and paid to a resident of the other Contracting State may be taxed in that other State.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2.</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 xml:space="preserve">However, such interest max, also be taxed in the Contracting State in which it arises and according to the laws of that State, but if the recipient is the beneficial owner of the interest the tax so charged shall not exceed 15 per cent. </w:t>
      </w:r>
      <w:proofErr w:type="gramStart"/>
      <w:r w:rsidRPr="00AB60A2">
        <w:rPr>
          <w:rFonts w:ascii="Arial" w:eastAsia="Times New Roman" w:hAnsi="Arial" w:cs="Arial"/>
          <w:color w:val="000000"/>
          <w:sz w:val="20"/>
          <w:szCs w:val="20"/>
        </w:rPr>
        <w:t>of</w:t>
      </w:r>
      <w:proofErr w:type="gramEnd"/>
      <w:r w:rsidRPr="00AB60A2">
        <w:rPr>
          <w:rFonts w:ascii="Arial" w:eastAsia="Times New Roman" w:hAnsi="Arial" w:cs="Arial"/>
          <w:color w:val="000000"/>
          <w:sz w:val="20"/>
          <w:szCs w:val="20"/>
        </w:rPr>
        <w:t xml:space="preserve"> the gross amount of the interest.</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3.</w:t>
      </w:r>
      <w:r w:rsidRPr="00AB60A2">
        <w:rPr>
          <w:rFonts w:ascii="Times New Roman" w:eastAsia="Times New Roman" w:hAnsi="Times New Roman" w:cs="Times New Roman"/>
          <w:color w:val="000000"/>
          <w:sz w:val="14"/>
          <w:szCs w:val="14"/>
        </w:rPr>
        <w:t>     </w:t>
      </w:r>
      <w:proofErr w:type="gramStart"/>
      <w:r w:rsidRPr="00AB60A2">
        <w:rPr>
          <w:rFonts w:ascii="Arial" w:eastAsia="Times New Roman" w:hAnsi="Arial" w:cs="Arial"/>
          <w:color w:val="000000"/>
          <w:sz w:val="20"/>
          <w:szCs w:val="20"/>
        </w:rPr>
        <w:t>Notwithstanding</w:t>
      </w:r>
      <w:proofErr w:type="gramEnd"/>
      <w:r w:rsidRPr="00AB60A2">
        <w:rPr>
          <w:rFonts w:ascii="Arial" w:eastAsia="Times New Roman" w:hAnsi="Arial" w:cs="Arial"/>
          <w:color w:val="000000"/>
          <w:sz w:val="20"/>
          <w:szCs w:val="20"/>
        </w:rPr>
        <w:t xml:space="preserve"> the provisions of paragraph 2:</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a</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interest arising in a Contracting State shall be exempt from tax in that State provided it is derived and beneficially owned by:</w:t>
      </w:r>
    </w:p>
    <w:p w:rsidR="00AB60A2" w:rsidRPr="00AB60A2" w:rsidRDefault="00AB60A2" w:rsidP="00AB60A2">
      <w:pPr>
        <w:spacing w:before="100" w:line="240" w:lineRule="auto"/>
        <w:ind w:left="1440" w:hanging="1440"/>
        <w:jc w:val="both"/>
        <w:rPr>
          <w:rFonts w:ascii="Calibri" w:eastAsia="Times New Roman" w:hAnsi="Calibri" w:cs="Calibri"/>
          <w:color w:val="000000"/>
        </w:rPr>
      </w:pPr>
      <w:r w:rsidRPr="00AB60A2">
        <w:rPr>
          <w:rFonts w:ascii="Times New Roman" w:eastAsia="Times New Roman" w:hAnsi="Times New Roman" w:cs="Times New Roman"/>
          <w:color w:val="000000"/>
          <w:sz w:val="14"/>
          <w:szCs w:val="14"/>
        </w:rPr>
        <w:t>                      </w:t>
      </w:r>
      <w:proofErr w:type="gramStart"/>
      <w:r w:rsidRPr="00AB60A2">
        <w:rPr>
          <w:rFonts w:ascii="Arial" w:eastAsia="Times New Roman" w:hAnsi="Arial" w:cs="Arial"/>
          <w:color w:val="000000"/>
          <w:sz w:val="20"/>
          <w:szCs w:val="20"/>
        </w:rPr>
        <w:t>i</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Government, a political sub-division or a local authority, of the other Contracting State; or</w:t>
      </w:r>
    </w:p>
    <w:p w:rsidR="00AB60A2" w:rsidRPr="00AB60A2" w:rsidRDefault="00AB60A2" w:rsidP="00AB60A2">
      <w:pPr>
        <w:spacing w:before="100" w:line="240" w:lineRule="auto"/>
        <w:ind w:left="1440" w:hanging="1440"/>
        <w:jc w:val="both"/>
        <w:rPr>
          <w:rFonts w:ascii="Calibri" w:eastAsia="Times New Roman" w:hAnsi="Calibri" w:cs="Calibri"/>
          <w:color w:val="000000"/>
        </w:rPr>
      </w:pP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ii.</w:t>
      </w:r>
      <w:r w:rsidRPr="00AB60A2">
        <w:rPr>
          <w:rFonts w:ascii="Times New Roman" w:eastAsia="Times New Roman" w:hAnsi="Times New Roman" w:cs="Times New Roman"/>
          <w:color w:val="000000"/>
          <w:sz w:val="14"/>
          <w:szCs w:val="14"/>
        </w:rPr>
        <w:t>        </w:t>
      </w:r>
      <w:proofErr w:type="gramStart"/>
      <w:r w:rsidRPr="00AB60A2">
        <w:rPr>
          <w:rFonts w:ascii="Arial" w:eastAsia="Times New Roman" w:hAnsi="Arial" w:cs="Arial"/>
          <w:color w:val="000000"/>
          <w:sz w:val="20"/>
          <w:szCs w:val="20"/>
        </w:rPr>
        <w:t>the</w:t>
      </w:r>
      <w:proofErr w:type="gramEnd"/>
      <w:r w:rsidRPr="00AB60A2">
        <w:rPr>
          <w:rFonts w:ascii="Arial" w:eastAsia="Times New Roman" w:hAnsi="Arial" w:cs="Arial"/>
          <w:color w:val="000000"/>
          <w:sz w:val="20"/>
          <w:szCs w:val="20"/>
        </w:rPr>
        <w:t xml:space="preserve"> Central Bank of the other Contracting State;</w:t>
      </w:r>
    </w:p>
    <w:p w:rsidR="00AB60A2" w:rsidRPr="00AB60A2" w:rsidRDefault="00AB60A2" w:rsidP="00AB60A2">
      <w:pPr>
        <w:spacing w:before="100" w:line="240" w:lineRule="auto"/>
        <w:ind w:left="1080" w:hanging="360"/>
        <w:jc w:val="both"/>
        <w:rPr>
          <w:rFonts w:ascii="Calibri" w:eastAsia="Times New Roman" w:hAnsi="Calibri" w:cs="Calibri"/>
          <w:color w:val="000000"/>
        </w:rPr>
      </w:pPr>
      <w:r w:rsidRPr="00AB60A2">
        <w:rPr>
          <w:rFonts w:ascii="Arial" w:eastAsia="Times New Roman" w:hAnsi="Arial" w:cs="Arial"/>
          <w:color w:val="000000"/>
          <w:sz w:val="20"/>
          <w:szCs w:val="20"/>
        </w:rPr>
        <w:t>b.</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interest arising in a Contracting State shall be exempt from tax in that Contracting State to the extent approved by the Government of that State if it is derived and beneficially owned by any person (other than a person referred to in sub-paragraph (a)) who is a resident of the other Contracting State provided that the transaction giving rise to the debt-claim has been approved in this regard by the Government of the first-mentioned Contracting State.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4.</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 xml:space="preserve">The term </w:t>
      </w:r>
      <w:proofErr w:type="gramStart"/>
      <w:r w:rsidRPr="00AB60A2">
        <w:rPr>
          <w:rFonts w:ascii="Arial" w:eastAsia="Times New Roman" w:hAnsi="Arial" w:cs="Arial"/>
          <w:color w:val="000000"/>
          <w:sz w:val="20"/>
          <w:szCs w:val="20"/>
        </w:rPr>
        <w:t>" interest</w:t>
      </w:r>
      <w:proofErr w:type="gramEnd"/>
      <w:r w:rsidRPr="00AB60A2">
        <w:rPr>
          <w:rFonts w:ascii="Arial" w:eastAsia="Times New Roman" w:hAnsi="Arial" w:cs="Arial"/>
          <w:color w:val="000000"/>
          <w:sz w:val="20"/>
          <w:szCs w:val="20"/>
        </w:rPr>
        <w:t xml:space="preserve"> "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5.</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15, as the case may be, shall apply.</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6.</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Interest shall be deemed to arise in a Contracting State when the payer is that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Contracting State in which the permanent establishment or fixed base is situated.</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7.</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Article 13</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ROYALTIES AND FEES FOR TECHNICAL SERVICES</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lastRenderedPageBreak/>
        <w:t>1.</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Royalties and fees for technical services arising in a Contracting State and paid to a resident of the other Contracting State may be taxed in that other State.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2.</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However, such royalties and fees for technical services may also be taxed in the Contracting State in which they arise and according to the law of that State, but if the recipient is the beneficial owner of the royalties or fees for technical services the tax so charged shall not exceed:</w:t>
      </w:r>
    </w:p>
    <w:p w:rsidR="00AB60A2" w:rsidRPr="00AB60A2" w:rsidRDefault="00AB60A2" w:rsidP="00AB60A2">
      <w:pPr>
        <w:spacing w:before="100" w:line="240" w:lineRule="auto"/>
        <w:ind w:left="1080" w:hanging="1080"/>
        <w:jc w:val="both"/>
        <w:rPr>
          <w:rFonts w:ascii="Calibri" w:eastAsia="Times New Roman" w:hAnsi="Calibri" w:cs="Calibri"/>
          <w:color w:val="000000"/>
        </w:rPr>
      </w:pP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 xml:space="preserve">in the case of royalties relating to the payments for the use of, or the right to use, industrial, commercial or scientific equipment, 10 per cent. </w:t>
      </w:r>
      <w:proofErr w:type="gramStart"/>
      <w:r w:rsidRPr="00AB60A2">
        <w:rPr>
          <w:rFonts w:ascii="Arial" w:eastAsia="Times New Roman" w:hAnsi="Arial" w:cs="Arial"/>
          <w:color w:val="000000"/>
          <w:sz w:val="20"/>
          <w:szCs w:val="20"/>
        </w:rPr>
        <w:t>of</w:t>
      </w:r>
      <w:proofErr w:type="gramEnd"/>
      <w:r w:rsidRPr="00AB60A2">
        <w:rPr>
          <w:rFonts w:ascii="Arial" w:eastAsia="Times New Roman" w:hAnsi="Arial" w:cs="Arial"/>
          <w:color w:val="000000"/>
          <w:sz w:val="20"/>
          <w:szCs w:val="20"/>
        </w:rPr>
        <w:t xml:space="preserve"> the gross amount of the royalties;</w:t>
      </w:r>
    </w:p>
    <w:p w:rsidR="00AB60A2" w:rsidRPr="00AB60A2" w:rsidRDefault="00AB60A2" w:rsidP="00AB60A2">
      <w:pPr>
        <w:spacing w:before="100" w:line="240" w:lineRule="auto"/>
        <w:ind w:left="1080" w:hanging="1080"/>
        <w:jc w:val="both"/>
        <w:rPr>
          <w:rFonts w:ascii="Calibri" w:eastAsia="Times New Roman" w:hAnsi="Calibri" w:cs="Calibri"/>
          <w:color w:val="000000"/>
        </w:rPr>
      </w:pPr>
      <w:r w:rsidRPr="00AB60A2">
        <w:rPr>
          <w:rFonts w:ascii="Times New Roman" w:eastAsia="Times New Roman" w:hAnsi="Times New Roman" w:cs="Times New Roman"/>
          <w:color w:val="000000"/>
          <w:sz w:val="14"/>
          <w:szCs w:val="14"/>
        </w:rPr>
        <w:t>             </w:t>
      </w:r>
      <w:proofErr w:type="gramStart"/>
      <w:r w:rsidRPr="00AB60A2">
        <w:rPr>
          <w:rFonts w:ascii="Arial" w:eastAsia="Times New Roman" w:hAnsi="Arial" w:cs="Arial"/>
          <w:color w:val="000000"/>
          <w:sz w:val="20"/>
          <w:szCs w:val="20"/>
        </w:rPr>
        <w:t>ii</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 xml:space="preserve">in the case of fees for technical services and other royalties, 20 per cent. </w:t>
      </w:r>
      <w:proofErr w:type="gramStart"/>
      <w:r w:rsidRPr="00AB60A2">
        <w:rPr>
          <w:rFonts w:ascii="Arial" w:eastAsia="Times New Roman" w:hAnsi="Arial" w:cs="Arial"/>
          <w:color w:val="000000"/>
          <w:sz w:val="20"/>
          <w:szCs w:val="20"/>
        </w:rPr>
        <w:t>of</w:t>
      </w:r>
      <w:proofErr w:type="gramEnd"/>
      <w:r w:rsidRPr="00AB60A2">
        <w:rPr>
          <w:rFonts w:ascii="Arial" w:eastAsia="Times New Roman" w:hAnsi="Arial" w:cs="Arial"/>
          <w:color w:val="000000"/>
          <w:sz w:val="20"/>
          <w:szCs w:val="20"/>
        </w:rPr>
        <w:t xml:space="preserve"> the gross amount of fees for technical services or royalties.</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3.</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term " royalties " as used in this Article means payments of any kind received as a consideration for the use of, or the right to use, any copyright of literary, artistic or scientific work, including cinematographic films or films or tapes used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4.</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term " fees for technical services " as used in this Article means payments of any kind to any person other than payments to an employee of the person making the payments and to any individual for independent personal services mentioned in Article 15 (Independent Personal Services), in consideration for the services of a technical or consultancy nature, including the provision of services of technical or other personnel.</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5.</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provisions of paragraphs 1 and 2 shall not apply if the beneficial owner of the royalties or fees for technical services, being a resident of a Contracting State, carries on business in the other Contracting State in which the royalties or fees for technical services arise, through a permanent establishment situated therein, or performs in that other State independent personal services from a fixed base situated therein, and the right, property or contract in respect of which the royalties or fees for technical services are paid is effectively connected with such permanent establishment or fixed base. In such case, the provisions of Article 7 or Article 15, as the case may be, shall apply.</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6.</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Royalties and fees for technical services shall be deemed to arise in a Contracting State when the payer is that State itself, a political sub-division, a local authority or a resident of that State. Where, however, the person paying the royalties or fees for technical services whether he is a resident of a Contracting State or not, has in a Contracting State a permanent establishment or fixed base in connection with which the liability to pay the royalties or fees for technical services was incurred, and such royalties or fees for technical services are borne by such permanent establishment or fixed base, then such royalties or fees for technical services shall be deemed to arise in the State in which the permanent establishment or fixed base is situated.</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7.</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Where, by reason of a special relationship between the payer and the beneficial owner or between both of them and some other person, the amount of the royalties or fees for technical services paid, exceeds the amount which would have been paid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Article 14</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CAPITAL GAINS</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lastRenderedPageBreak/>
        <w:t>1.</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be taxed in that other State.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2.</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together with the whole enterprise) or of such fixed base, may be taxed in that other State.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3.</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Gains from the alienation of ships or aircraft operated in international traffic or of movable property pertaining to the operation of such ships or aircraft shall be taxable only in the Contracting State of which the alienator is a resident.</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4.</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Gains from the alienation of shares of the capital stock of a company the property of which consists, directly or indirectly, principally of immovable property situated in a Contracting State may be taxed in that State.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5.</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Gains from the alienation of shares of the capital stock of a company forming part of a participation of at least 10 per cent in a company which is a resident of a Contracting State may be taxed in that Contracting State.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6.</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Gains from the alienation of any property other than that mentioned in paragraphs 1, 2, 3, 4 and 5 shall be taxable only in the Contracting State of which the alienator is a resident.</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Article 15</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INDEPENDENT PERSONAL SERVICES</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1.</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Income derived by a resident of a Contracting State from the performance of professional services or other independent activities of a similar character shall be taxable only in that State except in the following circumstances when such income may also be taxed in the other Contracting State:</w:t>
      </w:r>
    </w:p>
    <w:p w:rsidR="00AB60A2" w:rsidRPr="00AB60A2" w:rsidRDefault="00AB60A2" w:rsidP="00AB60A2">
      <w:pPr>
        <w:spacing w:before="100" w:line="240" w:lineRule="auto"/>
        <w:ind w:left="1080" w:hanging="360"/>
        <w:jc w:val="both"/>
        <w:rPr>
          <w:rFonts w:ascii="Calibri" w:eastAsia="Times New Roman" w:hAnsi="Calibri" w:cs="Calibri"/>
          <w:color w:val="000000"/>
        </w:rPr>
      </w:pPr>
      <w:r w:rsidRPr="00AB60A2">
        <w:rPr>
          <w:rFonts w:ascii="Arial" w:eastAsia="Times New Roman" w:hAnsi="Arial" w:cs="Arial"/>
          <w:color w:val="000000"/>
          <w:sz w:val="20"/>
          <w:szCs w:val="20"/>
        </w:rPr>
        <w:t>a.</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State; or</w:t>
      </w:r>
    </w:p>
    <w:p w:rsidR="00AB60A2" w:rsidRPr="00AB60A2" w:rsidRDefault="00AB60A2" w:rsidP="00AB60A2">
      <w:pPr>
        <w:spacing w:before="100" w:line="240" w:lineRule="auto"/>
        <w:ind w:left="1080" w:hanging="360"/>
        <w:jc w:val="both"/>
        <w:rPr>
          <w:rFonts w:ascii="Calibri" w:eastAsia="Times New Roman" w:hAnsi="Calibri" w:cs="Calibri"/>
          <w:color w:val="000000"/>
        </w:rPr>
      </w:pPr>
      <w:r w:rsidRPr="00AB60A2">
        <w:rPr>
          <w:rFonts w:ascii="Arial" w:eastAsia="Times New Roman" w:hAnsi="Arial" w:cs="Arial"/>
          <w:color w:val="000000"/>
          <w:sz w:val="20"/>
          <w:szCs w:val="20"/>
        </w:rPr>
        <w:t>b.</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if his stay in the other Contracting State is for a period or periods amounting to or exceeding in the aggregate 183 days in the relevant " taxable year "; in that case, only so much of the income as is derived from his activities performed in that other State may be taxed in that other State.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2.</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 xml:space="preserve">The term </w:t>
      </w:r>
      <w:proofErr w:type="gramStart"/>
      <w:r w:rsidRPr="00AB60A2">
        <w:rPr>
          <w:rFonts w:ascii="Arial" w:eastAsia="Times New Roman" w:hAnsi="Arial" w:cs="Arial"/>
          <w:color w:val="000000"/>
          <w:sz w:val="20"/>
          <w:szCs w:val="20"/>
        </w:rPr>
        <w:t>" professional</w:t>
      </w:r>
      <w:proofErr w:type="gramEnd"/>
      <w:r w:rsidRPr="00AB60A2">
        <w:rPr>
          <w:rFonts w:ascii="Arial" w:eastAsia="Times New Roman" w:hAnsi="Arial" w:cs="Arial"/>
          <w:color w:val="000000"/>
          <w:sz w:val="20"/>
          <w:szCs w:val="20"/>
        </w:rPr>
        <w:t xml:space="preserve"> services " includes independent scientific, literary, artistic, educational or teaching activities, as well as the independent activities of physicians, surgeons, lawyers, engineers, architects, dentists and accountants.</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Article 16</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DEPENDENT PERSONAL SERVICES</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1.</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Subject to the provisions of Articles 17, 18, 19, 20, 21 and 22,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lastRenderedPageBreak/>
        <w:t>2.</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AB60A2" w:rsidRPr="00AB60A2" w:rsidRDefault="00AB60A2" w:rsidP="00AB60A2">
      <w:pPr>
        <w:spacing w:before="100" w:line="240" w:lineRule="auto"/>
        <w:ind w:left="1080" w:hanging="360"/>
        <w:jc w:val="both"/>
        <w:rPr>
          <w:rFonts w:ascii="Calibri" w:eastAsia="Times New Roman" w:hAnsi="Calibri" w:cs="Calibri"/>
          <w:color w:val="000000"/>
        </w:rPr>
      </w:pPr>
      <w:r w:rsidRPr="00AB60A2">
        <w:rPr>
          <w:rFonts w:ascii="Arial" w:eastAsia="Times New Roman" w:hAnsi="Arial" w:cs="Arial"/>
          <w:color w:val="000000"/>
          <w:sz w:val="20"/>
          <w:szCs w:val="20"/>
        </w:rPr>
        <w:t>a.</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recipient is present in the other State for a period or periods not exceeding in the aggregate 183 days in the relevant " taxable year ", and</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b</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remuneration is paid by, or on behalf of, an employer who is not a resident of the other State; and</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c</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remuneration is not borne by a permanent establishment or a fixed base which the employer has in the other State.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3.</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by an enterprise of a Contracting State may be taxed in that State.</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Article 17</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DIRECTORS' FEES</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color w:val="000000"/>
          <w:sz w:val="20"/>
          <w:szCs w:val="20"/>
        </w:rPr>
        <w:t>Directors' fees and similar payments derived by a resident of a Contracting State in his capacity as a member of the board of directors of a company which is a resident of the other Contracting State may be taxed in that other State.</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Article 18</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ARTISTES AND ATHLETES</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1.</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Notwithstanding the provisions of Articles 15 and 16, income derived by a resident of a Contracting State as an entertainer, such as theatre, motion picture, radio or television artist, or a musician, or as an athlete, from his personal activities as such exercised in the other Contracting State, may be taxed in that other State.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2.</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Where income in respect of personal activities exercised by an entertainer or an athlete in his capacity as such accrues not to the entertainer or athlete himself but to another person, that income may, notwithstanding the provisions of Articles 7, 15 and 16, be taxed in the Contracting State in which the activities of the entertainer or athlete are exercised.</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3.</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Notwithstanding the provisions of paragraphs 1 and 2, income derived by an entertainer or an athlete who is a resident of a Contracting State from his personal activities as such exercised in the other Contracting State, shall be taxable only in the first-mentioned Contracting State, if the activities in the other Contracting State are supported wholly or substantially from the public funds of the first-mentioned Contracting State, including any of its political sub-divisions or local authorities.</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Article 19</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PENSIONS</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color w:val="000000"/>
          <w:sz w:val="20"/>
          <w:szCs w:val="20"/>
        </w:rPr>
        <w:t>Subject to the provisions of paragraph 2 of Article 20, pensions and other similar remuneration paid to a resident of a Contracting State in consideration of past employment shall be taxable only in that State.</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Article 20</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REMUNERATION AND PENSIONS IN RESPECT OF GOVERNMENT SERVICE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1.</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 </w:t>
      </w:r>
    </w:p>
    <w:p w:rsidR="00AB60A2" w:rsidRPr="00AB60A2" w:rsidRDefault="00AB60A2" w:rsidP="00AB60A2">
      <w:pPr>
        <w:spacing w:before="100" w:line="240" w:lineRule="auto"/>
        <w:ind w:left="1080" w:hanging="360"/>
        <w:jc w:val="both"/>
        <w:rPr>
          <w:rFonts w:ascii="Calibri" w:eastAsia="Times New Roman" w:hAnsi="Calibri" w:cs="Calibri"/>
          <w:color w:val="000000"/>
        </w:rPr>
      </w:pPr>
      <w:r w:rsidRPr="00AB60A2">
        <w:rPr>
          <w:rFonts w:ascii="Arial" w:eastAsia="Times New Roman" w:hAnsi="Arial" w:cs="Arial"/>
          <w:color w:val="000000"/>
          <w:sz w:val="20"/>
          <w:szCs w:val="20"/>
        </w:rPr>
        <w:lastRenderedPageBreak/>
        <w:t>a.</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Remuneration, other than a pension, paid by a Contracting State or a political sub-division or a local authority thereof to an individual in respect of services rendered to that State or sub-division or authority shall be taxable only in that State.</w:t>
      </w:r>
    </w:p>
    <w:p w:rsidR="00AB60A2" w:rsidRPr="00AB60A2" w:rsidRDefault="00AB60A2" w:rsidP="00AB60A2">
      <w:pPr>
        <w:spacing w:before="100" w:line="240" w:lineRule="auto"/>
        <w:ind w:left="1080" w:hanging="360"/>
        <w:jc w:val="both"/>
        <w:rPr>
          <w:rFonts w:ascii="Calibri" w:eastAsia="Times New Roman" w:hAnsi="Calibri" w:cs="Calibri"/>
          <w:color w:val="000000"/>
        </w:rPr>
      </w:pPr>
      <w:r w:rsidRPr="00AB60A2">
        <w:rPr>
          <w:rFonts w:ascii="Arial" w:eastAsia="Times New Roman" w:hAnsi="Arial" w:cs="Arial"/>
          <w:color w:val="000000"/>
          <w:sz w:val="20"/>
          <w:szCs w:val="20"/>
        </w:rPr>
        <w:t>b.</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However, such remuneration shall be taxable only in the other Contracting State if the services are rendered in that other State and the individual is a resident of that State who:</w:t>
      </w:r>
    </w:p>
    <w:p w:rsidR="00AB60A2" w:rsidRPr="00AB60A2" w:rsidRDefault="00AB60A2" w:rsidP="00AB60A2">
      <w:pPr>
        <w:spacing w:before="100" w:line="240" w:lineRule="auto"/>
        <w:ind w:left="1440" w:hanging="1440"/>
        <w:jc w:val="both"/>
        <w:rPr>
          <w:rFonts w:ascii="Calibri" w:eastAsia="Times New Roman" w:hAnsi="Calibri" w:cs="Calibri"/>
          <w:color w:val="000000"/>
        </w:rPr>
      </w:pPr>
      <w:r w:rsidRPr="00AB60A2">
        <w:rPr>
          <w:rFonts w:ascii="Times New Roman" w:eastAsia="Times New Roman" w:hAnsi="Times New Roman" w:cs="Times New Roman"/>
          <w:color w:val="000000"/>
          <w:sz w:val="14"/>
          <w:szCs w:val="14"/>
        </w:rPr>
        <w:t>                      </w:t>
      </w:r>
      <w:proofErr w:type="gramStart"/>
      <w:r w:rsidRPr="00AB60A2">
        <w:rPr>
          <w:rFonts w:ascii="Arial" w:eastAsia="Times New Roman" w:hAnsi="Arial" w:cs="Arial"/>
          <w:color w:val="000000"/>
          <w:sz w:val="20"/>
          <w:szCs w:val="20"/>
        </w:rPr>
        <w:t>i</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is a national of that State; or</w:t>
      </w:r>
    </w:p>
    <w:p w:rsidR="00AB60A2" w:rsidRPr="00AB60A2" w:rsidRDefault="00AB60A2" w:rsidP="00AB60A2">
      <w:pPr>
        <w:spacing w:before="100" w:line="240" w:lineRule="auto"/>
        <w:ind w:left="1440" w:hanging="1440"/>
        <w:jc w:val="both"/>
        <w:rPr>
          <w:rFonts w:ascii="Calibri" w:eastAsia="Times New Roman" w:hAnsi="Calibri" w:cs="Calibri"/>
          <w:color w:val="000000"/>
        </w:rPr>
      </w:pP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ii.</w:t>
      </w:r>
      <w:r w:rsidRPr="00AB60A2">
        <w:rPr>
          <w:rFonts w:ascii="Times New Roman" w:eastAsia="Times New Roman" w:hAnsi="Times New Roman" w:cs="Times New Roman"/>
          <w:color w:val="000000"/>
          <w:sz w:val="14"/>
          <w:szCs w:val="14"/>
        </w:rPr>
        <w:t>        </w:t>
      </w:r>
      <w:proofErr w:type="gramStart"/>
      <w:r w:rsidRPr="00AB60A2">
        <w:rPr>
          <w:rFonts w:ascii="Arial" w:eastAsia="Times New Roman" w:hAnsi="Arial" w:cs="Arial"/>
          <w:color w:val="000000"/>
          <w:sz w:val="20"/>
          <w:szCs w:val="20"/>
        </w:rPr>
        <w:t>did</w:t>
      </w:r>
      <w:proofErr w:type="gramEnd"/>
      <w:r w:rsidRPr="00AB60A2">
        <w:rPr>
          <w:rFonts w:ascii="Arial" w:eastAsia="Times New Roman" w:hAnsi="Arial" w:cs="Arial"/>
          <w:color w:val="000000"/>
          <w:sz w:val="20"/>
          <w:szCs w:val="20"/>
        </w:rPr>
        <w:t xml:space="preserve"> not become a resident of that State solely for the purpose of rendering the services.</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2.</w:t>
      </w:r>
      <w:r w:rsidRPr="00AB60A2">
        <w:rPr>
          <w:rFonts w:ascii="Times New Roman" w:eastAsia="Times New Roman" w:hAnsi="Times New Roman" w:cs="Times New Roman"/>
          <w:color w:val="000000"/>
          <w:sz w:val="14"/>
          <w:szCs w:val="14"/>
        </w:rPr>
        <w:t>    </w:t>
      </w:r>
    </w:p>
    <w:p w:rsidR="00AB60A2" w:rsidRPr="00AB60A2" w:rsidRDefault="00AB60A2" w:rsidP="00AB60A2">
      <w:pPr>
        <w:spacing w:before="100" w:line="240" w:lineRule="auto"/>
        <w:ind w:left="1080" w:hanging="360"/>
        <w:jc w:val="both"/>
        <w:rPr>
          <w:rFonts w:ascii="Calibri" w:eastAsia="Times New Roman" w:hAnsi="Calibri" w:cs="Calibri"/>
          <w:color w:val="000000"/>
        </w:rPr>
      </w:pPr>
      <w:r w:rsidRPr="00AB60A2">
        <w:rPr>
          <w:rFonts w:ascii="Arial" w:eastAsia="Times New Roman" w:hAnsi="Arial" w:cs="Arial"/>
          <w:color w:val="000000"/>
          <w:sz w:val="20"/>
          <w:szCs w:val="20"/>
        </w:rPr>
        <w:t>a.</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State or sub-division or authority shall be taxable only in that State.</w:t>
      </w:r>
    </w:p>
    <w:p w:rsidR="00AB60A2" w:rsidRPr="00AB60A2" w:rsidRDefault="00AB60A2" w:rsidP="00AB60A2">
      <w:pPr>
        <w:spacing w:before="100" w:line="240" w:lineRule="auto"/>
        <w:ind w:left="1080" w:hanging="360"/>
        <w:jc w:val="both"/>
        <w:rPr>
          <w:rFonts w:ascii="Calibri" w:eastAsia="Times New Roman" w:hAnsi="Calibri" w:cs="Calibri"/>
          <w:color w:val="000000"/>
        </w:rPr>
      </w:pPr>
      <w:r w:rsidRPr="00AB60A2">
        <w:rPr>
          <w:rFonts w:ascii="Arial" w:eastAsia="Times New Roman" w:hAnsi="Arial" w:cs="Arial"/>
          <w:color w:val="000000"/>
          <w:sz w:val="20"/>
          <w:szCs w:val="20"/>
        </w:rPr>
        <w:t>b.</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However, such pension shall be taxable only in the other Contracting State if the individual is a resident of, and a national of, that other State.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3.</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provisions of Articles 16</w:t>
      </w:r>
      <w:proofErr w:type="gramStart"/>
      <w:r w:rsidRPr="00AB60A2">
        <w:rPr>
          <w:rFonts w:ascii="Arial" w:eastAsia="Times New Roman" w:hAnsi="Arial" w:cs="Arial"/>
          <w:color w:val="000000"/>
          <w:sz w:val="20"/>
          <w:szCs w:val="20"/>
        </w:rPr>
        <w:t>,17</w:t>
      </w:r>
      <w:proofErr w:type="gramEnd"/>
      <w:r w:rsidRPr="00AB60A2">
        <w:rPr>
          <w:rFonts w:ascii="Arial" w:eastAsia="Times New Roman" w:hAnsi="Arial" w:cs="Arial"/>
          <w:color w:val="000000"/>
          <w:sz w:val="20"/>
          <w:szCs w:val="20"/>
        </w:rPr>
        <w:t xml:space="preserve"> and 19 shall apply to remuneration and pensions in respect of services rendered in connection with a business carried on by a Contracting State or a political sub-division or a local authority thereof.</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Article 21</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STUDENTS</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color w:val="000000"/>
          <w:sz w:val="20"/>
          <w:szCs w:val="20"/>
        </w:rPr>
        <w:t>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Article 22</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PAYMENTS RECEIVED BY PROFESSORS, TEACHERS AND RESEARCH SCHOLARS</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1.</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A professor or teacher who is or was a resident of one of the Contracting States immediately before visiting the other Contracting State for the purpose of teaching or engaging in research, or both, at an officially recognised university, college, school or other institution in that other Contracting State shall be exempt from tax in that other State on any remuneration for such teaching or research for a period not exceeding two years from the date of his arrival in that other State.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2.</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This Article shall not apply to income from research if such research is undertaken not in the general interest but primarily for the private benefit of a specific person or persons.</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Article 23</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OTHER INCOME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1.</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Subject to the provisions of paragraph 2, items of income of a resident of a Contracting State, wherever arising, which are not expressly dealt with in the foregoing Articles of this Convention, shall be taxable only in that Contracting State.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2.</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 xml:space="preserve">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w:t>
      </w:r>
      <w:r w:rsidRPr="00AB60A2">
        <w:rPr>
          <w:rFonts w:ascii="Arial" w:eastAsia="Times New Roman" w:hAnsi="Arial" w:cs="Arial"/>
          <w:color w:val="000000"/>
          <w:sz w:val="20"/>
          <w:szCs w:val="20"/>
        </w:rPr>
        <w:lastRenderedPageBreak/>
        <w:t>establishment situated therein, or performs in that other State independent personal services from a fixed base situated therein, and the right or property in respect of which the income is paid is effectively connected with such permanent establishment, or fixed base. In such a case, the provisions of Article 7 or Article 15, as the case may be, shall apply.</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3.</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 xml:space="preserve">Notwithstanding the provisions of paragraphs 1 and 2, items of income of a resident of a Contracting State not dealt with in the foregoing Articles of this </w:t>
      </w:r>
      <w:proofErr w:type="gramStart"/>
      <w:r w:rsidRPr="00AB60A2">
        <w:rPr>
          <w:rFonts w:ascii="Arial" w:eastAsia="Times New Roman" w:hAnsi="Arial" w:cs="Arial"/>
          <w:color w:val="000000"/>
          <w:sz w:val="20"/>
          <w:szCs w:val="20"/>
        </w:rPr>
        <w:t>Convention,</w:t>
      </w:r>
      <w:proofErr w:type="gramEnd"/>
      <w:r w:rsidRPr="00AB60A2">
        <w:rPr>
          <w:rFonts w:ascii="Arial" w:eastAsia="Times New Roman" w:hAnsi="Arial" w:cs="Arial"/>
          <w:color w:val="000000"/>
          <w:sz w:val="20"/>
          <w:szCs w:val="20"/>
        </w:rPr>
        <w:t xml:space="preserve"> and arising in the other Contracting State may be taxed in that other State.</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Article 24</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CAPITAL</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1.</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Capital represented by immovable property referred to in Article 6, owned by a resident of a Contracting State and situated in the other Contracting State, may be taxed in that other State.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2.</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3.</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Capital represented by ships or aircraft, operated in international traffic or by movable property pertaining to the operation of such ships or aircraft shall be taxable only in the Contracting State of which the enterprise operating such ships, aircraft or property is a resident.</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4.</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Capital represented by shares of the capital stock of a company the property of which consists, directly or indirectly, principally of immovable property situated in Contracting State may be taxed in that State.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5.</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Capital represented by shares of the capital stock of a company which is a resident of a Contracting State representing a participation of at least 10 per cent in the capital stock of that company may be taxed in that Contracting State.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6.</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All other elements of capital of a resident of a Contracting State shall be taxable only in that Contracting State.</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Article 25</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ELIMINATION OF DOUBLE TAXATION</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1.</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laws in force in either of the Contracting States will continue to govern the taxation of income and capital in the respective Contracting States except where express provisions to the contrary are made in this Convention.</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2.</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In India, double taxation will be avoided in the following manner:</w:t>
      </w:r>
    </w:p>
    <w:p w:rsidR="00AB60A2" w:rsidRPr="00AB60A2" w:rsidRDefault="00AB60A2" w:rsidP="00AB60A2">
      <w:pPr>
        <w:spacing w:before="100" w:line="240" w:lineRule="auto"/>
        <w:ind w:left="1080" w:hanging="360"/>
        <w:jc w:val="both"/>
        <w:rPr>
          <w:rFonts w:ascii="Calibri" w:eastAsia="Times New Roman" w:hAnsi="Calibri" w:cs="Calibri"/>
          <w:color w:val="000000"/>
        </w:rPr>
      </w:pPr>
      <w:r w:rsidRPr="00AB60A2">
        <w:rPr>
          <w:rFonts w:ascii="Arial" w:eastAsia="Times New Roman" w:hAnsi="Arial" w:cs="Arial"/>
          <w:color w:val="000000"/>
          <w:sz w:val="20"/>
          <w:szCs w:val="20"/>
        </w:rPr>
        <w:t>a.</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Where a resident of India derives income or owns capital which, in accordance with the provisions of this Convention, may be taxed in Spain, India shall allow:</w:t>
      </w:r>
    </w:p>
    <w:p w:rsidR="00AB60A2" w:rsidRPr="00AB60A2" w:rsidRDefault="00AB60A2" w:rsidP="00AB60A2">
      <w:pPr>
        <w:spacing w:before="100" w:line="240" w:lineRule="auto"/>
        <w:ind w:left="1440" w:hanging="1440"/>
        <w:jc w:val="both"/>
        <w:rPr>
          <w:rFonts w:ascii="Calibri" w:eastAsia="Times New Roman" w:hAnsi="Calibri" w:cs="Calibri"/>
          <w:color w:val="000000"/>
        </w:rPr>
      </w:pP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as a deduction from the tax on the income of that resident, an amount equal to the income-tax paid in Spain, whether directly or by deduction; and</w:t>
      </w:r>
    </w:p>
    <w:p w:rsidR="00AB60A2" w:rsidRPr="00AB60A2" w:rsidRDefault="00AB60A2" w:rsidP="00AB60A2">
      <w:pPr>
        <w:spacing w:before="100" w:line="240" w:lineRule="auto"/>
        <w:ind w:left="1440" w:hanging="1440"/>
        <w:jc w:val="both"/>
        <w:rPr>
          <w:rFonts w:ascii="Calibri" w:eastAsia="Times New Roman" w:hAnsi="Calibri" w:cs="Calibri"/>
          <w:color w:val="000000"/>
        </w:rPr>
      </w:pP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ii.</w:t>
      </w:r>
      <w:r w:rsidRPr="00AB60A2">
        <w:rPr>
          <w:rFonts w:ascii="Times New Roman" w:eastAsia="Times New Roman" w:hAnsi="Times New Roman" w:cs="Times New Roman"/>
          <w:color w:val="000000"/>
          <w:sz w:val="14"/>
          <w:szCs w:val="14"/>
        </w:rPr>
        <w:t>        </w:t>
      </w:r>
      <w:proofErr w:type="gramStart"/>
      <w:r w:rsidRPr="00AB60A2">
        <w:rPr>
          <w:rFonts w:ascii="Arial" w:eastAsia="Times New Roman" w:hAnsi="Arial" w:cs="Arial"/>
          <w:color w:val="000000"/>
          <w:sz w:val="20"/>
          <w:szCs w:val="20"/>
        </w:rPr>
        <w:t>as</w:t>
      </w:r>
      <w:proofErr w:type="gramEnd"/>
      <w:r w:rsidRPr="00AB60A2">
        <w:rPr>
          <w:rFonts w:ascii="Arial" w:eastAsia="Times New Roman" w:hAnsi="Arial" w:cs="Arial"/>
          <w:color w:val="000000"/>
          <w:sz w:val="20"/>
          <w:szCs w:val="20"/>
        </w:rPr>
        <w:t xml:space="preserve"> a deduction from the tax on the capital of that resident, an amount equal to the capital tax paid in Spain.</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color w:val="000000"/>
          <w:sz w:val="20"/>
          <w:szCs w:val="20"/>
        </w:rPr>
        <w:lastRenderedPageBreak/>
        <w:t>Such deduction in either case shall not, however, exceed that part of the income-tax or capital tax, as computed before the deduction is given, which is attributable, as the case may be, to the income or the capital which may be taxed in Spain.</w:t>
      </w:r>
    </w:p>
    <w:p w:rsidR="00AB60A2" w:rsidRPr="00AB60A2" w:rsidRDefault="00AB60A2" w:rsidP="00AB60A2">
      <w:pPr>
        <w:spacing w:before="100" w:line="240" w:lineRule="auto"/>
        <w:ind w:left="1080" w:hanging="360"/>
        <w:jc w:val="both"/>
        <w:rPr>
          <w:rFonts w:ascii="Calibri" w:eastAsia="Times New Roman" w:hAnsi="Calibri" w:cs="Calibri"/>
          <w:color w:val="000000"/>
        </w:rPr>
      </w:pPr>
      <w:r w:rsidRPr="00AB60A2">
        <w:rPr>
          <w:rFonts w:ascii="Arial" w:eastAsia="Times New Roman" w:hAnsi="Arial" w:cs="Arial"/>
          <w:color w:val="000000"/>
          <w:sz w:val="20"/>
          <w:szCs w:val="20"/>
        </w:rPr>
        <w:t>b.</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Where a resident of India derives income or owns capital which in accordance with the provisions of this Convention, shall be taxable only in Spain, India may include this income or capital in the tax base but shall allow as a deduction from the income-tax or capital tax, that part of the income-tax or capital tax which is attributable, as the case may be, to the income derived from or the capital owned in Spain.</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3.</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In Spain, subject to the provisions of its internal law, double taxation will be avoided in the following manner:</w:t>
      </w:r>
    </w:p>
    <w:p w:rsidR="00AB60A2" w:rsidRPr="00AB60A2" w:rsidRDefault="00AB60A2" w:rsidP="00AB60A2">
      <w:pPr>
        <w:spacing w:before="100" w:line="240" w:lineRule="auto"/>
        <w:ind w:left="1080" w:hanging="360"/>
        <w:jc w:val="both"/>
        <w:rPr>
          <w:rFonts w:ascii="Calibri" w:eastAsia="Times New Roman" w:hAnsi="Calibri" w:cs="Calibri"/>
          <w:color w:val="000000"/>
        </w:rPr>
      </w:pPr>
      <w:r w:rsidRPr="00AB60A2">
        <w:rPr>
          <w:rFonts w:ascii="Arial" w:eastAsia="Times New Roman" w:hAnsi="Arial" w:cs="Arial"/>
          <w:color w:val="000000"/>
          <w:sz w:val="20"/>
          <w:szCs w:val="20"/>
        </w:rPr>
        <w:t>a.</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Where a resident of Spain derives income or owns capital which, in accordance with the provisions of this Convention, may be taxed in India, Spain shall allow:</w:t>
      </w:r>
    </w:p>
    <w:p w:rsidR="00AB60A2" w:rsidRPr="00AB60A2" w:rsidRDefault="00AB60A2" w:rsidP="00AB60A2">
      <w:pPr>
        <w:spacing w:before="100" w:line="240" w:lineRule="auto"/>
        <w:ind w:left="1440" w:hanging="1440"/>
        <w:jc w:val="both"/>
        <w:rPr>
          <w:rFonts w:ascii="Calibri" w:eastAsia="Times New Roman" w:hAnsi="Calibri" w:cs="Calibri"/>
          <w:color w:val="000000"/>
        </w:rPr>
      </w:pPr>
      <w:r w:rsidRPr="00AB60A2">
        <w:rPr>
          <w:rFonts w:ascii="Times New Roman" w:eastAsia="Times New Roman" w:hAnsi="Times New Roman" w:cs="Times New Roman"/>
          <w:color w:val="000000"/>
          <w:sz w:val="14"/>
          <w:szCs w:val="14"/>
        </w:rPr>
        <w:t>                      </w:t>
      </w:r>
      <w:proofErr w:type="gramStart"/>
      <w:r w:rsidRPr="00AB60A2">
        <w:rPr>
          <w:rFonts w:ascii="Arial" w:eastAsia="Times New Roman" w:hAnsi="Arial" w:cs="Arial"/>
          <w:color w:val="000000"/>
          <w:sz w:val="20"/>
          <w:szCs w:val="20"/>
        </w:rPr>
        <w:t>i</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as a deduction-from the tax on the income of that resident, an amount equal to the income-tax paid in India;</w:t>
      </w:r>
    </w:p>
    <w:p w:rsidR="00AB60A2" w:rsidRPr="00AB60A2" w:rsidRDefault="00AB60A2" w:rsidP="00AB60A2">
      <w:pPr>
        <w:spacing w:before="100" w:line="240" w:lineRule="auto"/>
        <w:ind w:left="1440" w:hanging="1440"/>
        <w:jc w:val="both"/>
        <w:rPr>
          <w:rFonts w:ascii="Calibri" w:eastAsia="Times New Roman" w:hAnsi="Calibri" w:cs="Calibri"/>
          <w:color w:val="000000"/>
        </w:rPr>
      </w:pP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ii.</w:t>
      </w:r>
      <w:r w:rsidRPr="00AB60A2">
        <w:rPr>
          <w:rFonts w:ascii="Times New Roman" w:eastAsia="Times New Roman" w:hAnsi="Times New Roman" w:cs="Times New Roman"/>
          <w:color w:val="000000"/>
          <w:sz w:val="14"/>
          <w:szCs w:val="14"/>
        </w:rPr>
        <w:t>        </w:t>
      </w:r>
      <w:proofErr w:type="gramStart"/>
      <w:r w:rsidRPr="00AB60A2">
        <w:rPr>
          <w:rFonts w:ascii="Arial" w:eastAsia="Times New Roman" w:hAnsi="Arial" w:cs="Arial"/>
          <w:color w:val="000000"/>
          <w:sz w:val="20"/>
          <w:szCs w:val="20"/>
        </w:rPr>
        <w:t>as</w:t>
      </w:r>
      <w:proofErr w:type="gramEnd"/>
      <w:r w:rsidRPr="00AB60A2">
        <w:rPr>
          <w:rFonts w:ascii="Arial" w:eastAsia="Times New Roman" w:hAnsi="Arial" w:cs="Arial"/>
          <w:color w:val="000000"/>
          <w:sz w:val="20"/>
          <w:szCs w:val="20"/>
        </w:rPr>
        <w:t xml:space="preserve"> a deduction from the tax on the capital of that resident, an amount equal to the capital tax paid in India.</w:t>
      </w:r>
    </w:p>
    <w:p w:rsidR="00AB60A2" w:rsidRPr="00AB60A2" w:rsidRDefault="00AB60A2" w:rsidP="00AB60A2">
      <w:pPr>
        <w:spacing w:before="100" w:line="240" w:lineRule="auto"/>
        <w:ind w:left="1080" w:hanging="360"/>
        <w:jc w:val="both"/>
        <w:rPr>
          <w:rFonts w:ascii="Calibri" w:eastAsia="Times New Roman" w:hAnsi="Calibri" w:cs="Calibri"/>
          <w:color w:val="000000"/>
        </w:rPr>
      </w:pPr>
      <w:r w:rsidRPr="00AB60A2">
        <w:rPr>
          <w:rFonts w:ascii="Arial" w:eastAsia="Times New Roman" w:hAnsi="Arial" w:cs="Arial"/>
          <w:color w:val="000000"/>
          <w:sz w:val="20"/>
          <w:szCs w:val="20"/>
        </w:rPr>
        <w:t>b.</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In the case of a dividend paid by a company which is a resident of India to a company which is a resident of Spain and which holds at least 25 per cent of the capital of the company paying the dividend, the deduction shall take into account [in addition to the deduction provided under sub-paragraph (a)] the income-tax paid in India by the company in respect of the profits out of which such dividend is paid provided that such tax is taken into account in calculating the base of the Spanish tax.</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color w:val="000000"/>
          <w:sz w:val="20"/>
          <w:szCs w:val="20"/>
        </w:rPr>
        <w:t>Such deduction in either case shall not, however, exceed that part of the income-tax or capital tax, as computed before the deduction is given, which is attributable, as the case may be, to the income or the capital which may be taxed in India.</w:t>
      </w:r>
    </w:p>
    <w:p w:rsidR="00AB60A2" w:rsidRPr="00AB60A2" w:rsidRDefault="00AB60A2" w:rsidP="00AB60A2">
      <w:pPr>
        <w:spacing w:before="100" w:line="240" w:lineRule="auto"/>
        <w:ind w:left="1080" w:hanging="360"/>
        <w:jc w:val="both"/>
        <w:rPr>
          <w:rFonts w:ascii="Calibri" w:eastAsia="Times New Roman" w:hAnsi="Calibri" w:cs="Calibri"/>
          <w:color w:val="000000"/>
        </w:rPr>
      </w:pPr>
      <w:r w:rsidRPr="00AB60A2">
        <w:rPr>
          <w:rFonts w:ascii="Arial" w:eastAsia="Times New Roman" w:hAnsi="Arial" w:cs="Arial"/>
          <w:color w:val="000000"/>
          <w:sz w:val="20"/>
          <w:szCs w:val="20"/>
        </w:rPr>
        <w:t>c.</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Where in accordance with any provision of the Convention income derived or capital owned by a resident of Spain is exempt from tax in Spain, Spain may nevertheless, in calculating the amount of tax on the remaining income or capital of such resident, take into account the exempted income or capital.</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4.</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For the purposes of deduction referred to in paragraph 3, the term " income-tax paid in India " shall be deemed to include any amount which would have been payable as Indian tax under the laws of India and in accordance with this Convention for any year but for an exemption from, or reduction of, tax granted for that year under:</w:t>
      </w:r>
    </w:p>
    <w:p w:rsidR="00AB60A2" w:rsidRPr="00AB60A2" w:rsidRDefault="00AB60A2" w:rsidP="00AB60A2">
      <w:pPr>
        <w:spacing w:before="100" w:line="240" w:lineRule="auto"/>
        <w:ind w:left="1440" w:hanging="1440"/>
        <w:jc w:val="both"/>
        <w:rPr>
          <w:rFonts w:ascii="Calibri" w:eastAsia="Times New Roman" w:hAnsi="Calibri" w:cs="Calibri"/>
          <w:color w:val="000000"/>
        </w:rPr>
      </w:pP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Sections 10(4), 10(15</w:t>
      </w:r>
      <w:proofErr w:type="gramStart"/>
      <w:r w:rsidRPr="00AB60A2">
        <w:rPr>
          <w:rFonts w:ascii="Arial" w:eastAsia="Times New Roman" w:hAnsi="Arial" w:cs="Arial"/>
          <w:color w:val="000000"/>
          <w:sz w:val="20"/>
          <w:szCs w:val="20"/>
        </w:rPr>
        <w:t>)(</w:t>
      </w:r>
      <w:proofErr w:type="gramEnd"/>
      <w:r w:rsidRPr="00AB60A2">
        <w:rPr>
          <w:rFonts w:ascii="Arial" w:eastAsia="Times New Roman" w:hAnsi="Arial" w:cs="Arial"/>
          <w:color w:val="000000"/>
          <w:sz w:val="20"/>
          <w:szCs w:val="20"/>
        </w:rPr>
        <w:t>iv), 10A, 10B, 32A, 32AB, 80HH, 80HHC and 80-I of the Income-tax Act, 1961 (43 of 1961) so far as they were in force on, and have not been modified since, the date of the signature of this Convention, or have been modified only in minor respects so as not to affect their general character; or</w:t>
      </w:r>
    </w:p>
    <w:p w:rsidR="00AB60A2" w:rsidRPr="00AB60A2" w:rsidRDefault="00AB60A2" w:rsidP="00AB60A2">
      <w:pPr>
        <w:spacing w:before="100" w:line="240" w:lineRule="auto"/>
        <w:ind w:left="1440" w:hanging="1440"/>
        <w:jc w:val="both"/>
        <w:rPr>
          <w:rFonts w:ascii="Calibri" w:eastAsia="Times New Roman" w:hAnsi="Calibri" w:cs="Calibri"/>
          <w:color w:val="000000"/>
        </w:rPr>
      </w:pP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ii.</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any other provision which may be enacted hereafter granting a deduction in computing the taxable income or an exemption or reduction from tax which the competent authorities of the Contracting States agree to be of a substantially similar character if it has not been modified thereafter or has been modified only in minor respects so as not to affect its general character.</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5.</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provisions of paragraph 4 shall apply for the first 10 years for which this Convention is effective but the competent authorities of the Contracting States may consult each other to determine whether this period shall be extended.</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lastRenderedPageBreak/>
        <w:t>Article 26</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NON-DISCRIMINATION</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1.</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and under the same conditions are or may be subjected.</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2.</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 in the same circumstances or under the same conditions.</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3.</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Contracting State to any taxation or any requirement connected therewith which is other or more burdensome than the taxation and connected requirements to which other similar enterprises of that first-mentioned State are or may be subjected.</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4.</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Except where the provisions of Article 10, paragraph 7 of Article 12, or paragraph 7 of Article 13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shall, for the purpose of determining the taxable capital of such enterprise, be deductible under the same conditions as if they had been contracted to a resident of the first-mentioned State.</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Article 27</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MUTUAL AGREEMENT PROCEDURE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1.</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Where a resident of a Contracting State considers that the actions of one or both of the Contracting States result or will result for him in taxation not in accordance with this Convention, he may, notwithstanding the remedies provided by the national laws of those States, present his case to the competent authority of the Contracting State of which he is a resident, or, if his case comes under paragraph 1 of Article 26, to that of the Contracting State of which he is a national. The case must be presented within three years from the first notification of the action resulting in taxation not in accordance with the provisions of the Convention.</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2.</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competent authority shall endeavour, if the objection appears to it to be justified and if it is not itself able to arrive at an appropriate solution, to resolve the case by mutual agreement with the competent authority of the other Contracting State, with a view to the avoidance of taxation not in accordance with the Convention. Any agreement reached shall be implemented notwithstanding any time limits in the national laws of the Contracting States.</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3.</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the Convention. The competent authorities shall also, by mutual agreement, develop appropriate actions, methods and techniques to improve the exchange of information carried out under Article 28 of this Convention.</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4.</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 xml:space="preserve">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w:t>
      </w:r>
      <w:r w:rsidRPr="00AB60A2">
        <w:rPr>
          <w:rFonts w:ascii="Arial" w:eastAsia="Times New Roman" w:hAnsi="Arial" w:cs="Arial"/>
          <w:color w:val="000000"/>
          <w:sz w:val="20"/>
          <w:szCs w:val="20"/>
        </w:rPr>
        <w:lastRenderedPageBreak/>
        <w:t>take place through a Commission consisting of representatives of the competent authorities of the Contracting States.</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Article 28</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EXCHANGE OF INFORMATION</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1.</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competent authorities of the Contracting States shall exchange such information (including copies of documents when relevant) as is necessary for carrying out the provisions of the Convention or of the domestic laws of the Contracting States concerning taxes covered by the Convention, insofar as the taxation thereunder is not contrary to the Convention, in particular for the prevention of fraud or tax evasion and of tax avoidance. The exchange of information is not restricted by Article 1. Any information received by a Contracting State shall be treated as secret in the same manner as information obtained under the domestic laws of that State. However, if the information is originally regarded as secret in the transmitting State, it shall be disclosed only to persons or authorities (including courts and administrative bodies) involved in the assessment or collection of, the enforcement or prosecution in respect of, or the determination of appeals in relation to the taxes which are the subject of the Convention. Such persons or authorities shall use the information only for such purposes but may disclose the information in public court proceedings or in judicial decisions.</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2.</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In no case shall the provisions of paragraph 1 be construed so as to impose on a Contracting State the obligation:</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a</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to carry out administrative measures at variance with the laws or administrative practice of that or of the other Contracting State;</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color w:val="000000"/>
          <w:sz w:val="20"/>
          <w:szCs w:val="20"/>
        </w:rPr>
        <w:t>b</w:t>
      </w:r>
      <w:proofErr w:type="gramEnd"/>
      <w:r w:rsidRPr="00AB60A2">
        <w:rPr>
          <w:rFonts w:ascii="Arial" w:eastAsia="Times New Roman" w:hAnsi="Arial" w:cs="Arial"/>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to supply information which is not obtainable under the laws or in the normal course of the administration of that or of the other Contracting State;</w:t>
      </w:r>
    </w:p>
    <w:p w:rsidR="00AB60A2" w:rsidRPr="00AB60A2" w:rsidRDefault="00AB60A2" w:rsidP="00AB60A2">
      <w:pPr>
        <w:spacing w:before="100" w:line="240" w:lineRule="auto"/>
        <w:ind w:left="1080" w:hanging="360"/>
        <w:jc w:val="both"/>
        <w:rPr>
          <w:rFonts w:ascii="Calibri" w:eastAsia="Times New Roman" w:hAnsi="Calibri" w:cs="Calibri"/>
          <w:color w:val="000000"/>
        </w:rPr>
      </w:pPr>
      <w:r w:rsidRPr="00AB60A2">
        <w:rPr>
          <w:rFonts w:ascii="Arial" w:eastAsia="Times New Roman" w:hAnsi="Arial" w:cs="Arial"/>
          <w:color w:val="000000"/>
          <w:sz w:val="20"/>
          <w:szCs w:val="20"/>
        </w:rPr>
        <w:t>c.</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to supply information which would disclose any trade, business, industrial, commercial or professional secret or trade process or information the disclosure of which would be contrary to public policy.</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Article 29</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DIPLOMATIC AND CONSULAR OFFICERS</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color w:val="000000"/>
          <w:sz w:val="20"/>
          <w:szCs w:val="20"/>
        </w:rPr>
        <w:t>Nothing in this Convention shall affect the fiscal privileges of diplomatic agents or consular officers under the general rules of international law or under the provisions of special agreements.</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Article 30</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ENTRY INTO FORCE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1.</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This Convention shall be ratified and the instruments of ratification shall be exchanged at as soon as possible.</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2.</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This Convention shall enter into force upon the exchange of the instruments of ratification and its provisions shall have effect:</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b/>
          <w:bCs/>
          <w:color w:val="000000"/>
          <w:sz w:val="20"/>
          <w:szCs w:val="20"/>
        </w:rPr>
        <w:t>a</w:t>
      </w:r>
      <w:proofErr w:type="gramEnd"/>
      <w:r w:rsidRPr="00AB60A2">
        <w:rPr>
          <w:rFonts w:ascii="Arial" w:eastAsia="Times New Roman" w:hAnsi="Arial" w:cs="Arial"/>
          <w:b/>
          <w:bCs/>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b/>
          <w:bCs/>
          <w:color w:val="000000"/>
          <w:sz w:val="20"/>
          <w:szCs w:val="20"/>
        </w:rPr>
        <w:t>In Spain:</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color w:val="000000"/>
          <w:sz w:val="20"/>
          <w:szCs w:val="20"/>
        </w:rPr>
        <w:t>In respect of taxes chargeable on income or on capital for any taxable year beginning on or after the first day of January of the calendar year next following that in which the Convention enters into force.</w:t>
      </w:r>
    </w:p>
    <w:p w:rsidR="00AB60A2" w:rsidRPr="00AB60A2" w:rsidRDefault="00AB60A2" w:rsidP="00AB60A2">
      <w:pPr>
        <w:spacing w:before="100" w:line="240" w:lineRule="auto"/>
        <w:ind w:left="1080" w:hanging="360"/>
        <w:jc w:val="both"/>
        <w:rPr>
          <w:rFonts w:ascii="Calibri" w:eastAsia="Times New Roman" w:hAnsi="Calibri" w:cs="Calibri"/>
          <w:color w:val="000000"/>
        </w:rPr>
      </w:pPr>
      <w:proofErr w:type="gramStart"/>
      <w:r w:rsidRPr="00AB60A2">
        <w:rPr>
          <w:rFonts w:ascii="Arial" w:eastAsia="Times New Roman" w:hAnsi="Arial" w:cs="Arial"/>
          <w:b/>
          <w:bCs/>
          <w:color w:val="000000"/>
          <w:sz w:val="20"/>
          <w:szCs w:val="20"/>
        </w:rPr>
        <w:t>b</w:t>
      </w:r>
      <w:proofErr w:type="gramEnd"/>
      <w:r w:rsidRPr="00AB60A2">
        <w:rPr>
          <w:rFonts w:ascii="Arial" w:eastAsia="Times New Roman" w:hAnsi="Arial" w:cs="Arial"/>
          <w:b/>
          <w:bCs/>
          <w:color w:val="000000"/>
          <w:sz w:val="20"/>
          <w:szCs w:val="20"/>
        </w:rPr>
        <w:t>.</w:t>
      </w:r>
      <w:r w:rsidRPr="00AB60A2">
        <w:rPr>
          <w:rFonts w:ascii="Times New Roman" w:eastAsia="Times New Roman" w:hAnsi="Times New Roman" w:cs="Times New Roman"/>
          <w:color w:val="000000"/>
          <w:sz w:val="14"/>
          <w:szCs w:val="14"/>
        </w:rPr>
        <w:t>    </w:t>
      </w:r>
      <w:r w:rsidRPr="00AB60A2">
        <w:rPr>
          <w:rFonts w:ascii="Arial" w:eastAsia="Times New Roman" w:hAnsi="Arial" w:cs="Arial"/>
          <w:b/>
          <w:bCs/>
          <w:color w:val="000000"/>
          <w:sz w:val="20"/>
          <w:szCs w:val="20"/>
        </w:rPr>
        <w:t>In India:</w:t>
      </w:r>
    </w:p>
    <w:p w:rsidR="00AB60A2" w:rsidRPr="00AB60A2" w:rsidRDefault="00AB60A2" w:rsidP="00AB60A2">
      <w:pPr>
        <w:spacing w:before="100" w:line="240" w:lineRule="auto"/>
        <w:ind w:left="1440" w:hanging="1440"/>
        <w:jc w:val="both"/>
        <w:rPr>
          <w:rFonts w:ascii="Calibri" w:eastAsia="Times New Roman" w:hAnsi="Calibri" w:cs="Calibri"/>
          <w:color w:val="000000"/>
        </w:rPr>
      </w:pPr>
      <w:r w:rsidRPr="00AB60A2">
        <w:rPr>
          <w:rFonts w:ascii="Times New Roman" w:eastAsia="Times New Roman" w:hAnsi="Times New Roman" w:cs="Times New Roman"/>
          <w:color w:val="000000"/>
          <w:sz w:val="14"/>
          <w:szCs w:val="14"/>
        </w:rPr>
        <w:lastRenderedPageBreak/>
        <w:t>                      </w:t>
      </w:r>
      <w:r w:rsidRPr="00AB60A2">
        <w:rPr>
          <w:rFonts w:ascii="Arial" w:eastAsia="Times New Roman" w:hAnsi="Arial" w:cs="Arial"/>
          <w:color w:val="000000"/>
          <w:sz w:val="20"/>
          <w:szCs w:val="20"/>
        </w:rPr>
        <w:t>i.</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in respect of income arising in any taxable year beginning on or after the first day of April of the calendar year next following that in which the Convention enters into force,</w:t>
      </w:r>
    </w:p>
    <w:p w:rsidR="00AB60A2" w:rsidRPr="00AB60A2" w:rsidRDefault="00AB60A2" w:rsidP="00AB60A2">
      <w:pPr>
        <w:spacing w:before="100" w:line="240" w:lineRule="auto"/>
        <w:ind w:left="1440" w:hanging="1440"/>
        <w:jc w:val="both"/>
        <w:rPr>
          <w:rFonts w:ascii="Calibri" w:eastAsia="Times New Roman" w:hAnsi="Calibri" w:cs="Calibri"/>
          <w:color w:val="000000"/>
        </w:rPr>
      </w:pP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ii.</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in respect of capital which is held on the last day of any taxable year beginning on or after the first day of April of the calendar year next following that in which the Convention enters into force.</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Article 31</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TERMINATION</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1.</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The Convention shall remain in force indefinitely, but either of the Contracting States may, on or before the thirtieth day of June in any calendar year beginning after the expiration of a period of five years from the date of its entry into force, give to the other Contracting State through diplomatic channels, written notice of termination. In such event, the Convention shall cease to have effect:</w:t>
      </w:r>
    </w:p>
    <w:p w:rsidR="00AB60A2" w:rsidRPr="00AB60A2" w:rsidRDefault="00AB60A2" w:rsidP="00AB60A2">
      <w:pPr>
        <w:spacing w:before="100" w:line="240" w:lineRule="auto"/>
        <w:ind w:left="1080" w:hanging="360"/>
        <w:jc w:val="both"/>
        <w:rPr>
          <w:rFonts w:ascii="Calibri" w:eastAsia="Times New Roman" w:hAnsi="Calibri" w:cs="Calibri"/>
          <w:color w:val="000000"/>
        </w:rPr>
      </w:pPr>
      <w:r w:rsidRPr="00AB60A2">
        <w:rPr>
          <w:rFonts w:ascii="Arial" w:eastAsia="Times New Roman" w:hAnsi="Arial" w:cs="Arial"/>
          <w:color w:val="000000"/>
          <w:sz w:val="20"/>
          <w:szCs w:val="20"/>
        </w:rPr>
        <w:t>a.</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in Spain, in respect of taxes chargeable for any taxable year beginning on or after the first day of January of the calendar year next following that in which the notice of termination is given;</w:t>
      </w:r>
    </w:p>
    <w:p w:rsidR="00AB60A2" w:rsidRPr="00AB60A2" w:rsidRDefault="00AB60A2" w:rsidP="00AB60A2">
      <w:pPr>
        <w:spacing w:before="100" w:line="240" w:lineRule="auto"/>
        <w:ind w:left="1080" w:hanging="360"/>
        <w:jc w:val="both"/>
        <w:rPr>
          <w:rFonts w:ascii="Calibri" w:eastAsia="Times New Roman" w:hAnsi="Calibri" w:cs="Calibri"/>
          <w:color w:val="000000"/>
        </w:rPr>
      </w:pPr>
      <w:r w:rsidRPr="00AB60A2">
        <w:rPr>
          <w:rFonts w:ascii="Arial" w:eastAsia="Times New Roman" w:hAnsi="Arial" w:cs="Arial"/>
          <w:color w:val="000000"/>
          <w:sz w:val="20"/>
          <w:szCs w:val="20"/>
        </w:rPr>
        <w:t>b.</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in India, in respect of income arising in any taxable year beginning on or after the first day of April of the calendar year next following that in which the notice of termination is given and in respect of capital which is held on the last day of any taxable year beginning on or after the first day of April next following the calendar year in which the notice of termination is given.</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IN WITNESS WHEREOF</w:t>
      </w:r>
      <w:r w:rsidRPr="00AB60A2">
        <w:rPr>
          <w:rFonts w:ascii="Arial" w:eastAsia="Times New Roman" w:hAnsi="Arial" w:cs="Arial"/>
          <w:color w:val="000000"/>
          <w:sz w:val="20"/>
          <w:szCs w:val="20"/>
        </w:rPr>
        <w:t> the undersigned, being duly authorised thereto, have signed the present convention.</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color w:val="000000"/>
          <w:sz w:val="20"/>
          <w:szCs w:val="20"/>
        </w:rPr>
        <w:t>Done in duplicate at New Delhi this 8th day of February, one thousand nine hundred and ninety three--in the Hindi, Spanish and English languages, all the texts being equally authentic. In case of divergence between any of the texts, the English text shall be the operative one.</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For the Government of the Republic of India</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For the Government of the Kingdom of Spain,</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(Sd.) Manmohan Singh (Sd.) Javier Solana Madariaga</w:t>
      </w:r>
    </w:p>
    <w:p w:rsidR="00AB60A2" w:rsidRPr="00AB60A2" w:rsidRDefault="00AB60A2" w:rsidP="00AB60A2">
      <w:pPr>
        <w:spacing w:before="100" w:line="240" w:lineRule="auto"/>
        <w:jc w:val="both"/>
        <w:rPr>
          <w:rFonts w:ascii="Calibri" w:eastAsia="Times New Roman" w:hAnsi="Calibri" w:cs="Calibri"/>
          <w:color w:val="000000"/>
        </w:rPr>
      </w:pPr>
      <w:proofErr w:type="gramStart"/>
      <w:r w:rsidRPr="00AB60A2">
        <w:rPr>
          <w:rFonts w:ascii="Arial" w:eastAsia="Times New Roman" w:hAnsi="Arial" w:cs="Arial"/>
          <w:b/>
          <w:bCs/>
          <w:color w:val="000000"/>
          <w:sz w:val="20"/>
          <w:szCs w:val="20"/>
        </w:rPr>
        <w:t>Minister of Finance.</w:t>
      </w:r>
      <w:proofErr w:type="gramEnd"/>
    </w:p>
    <w:p w:rsidR="00AB60A2" w:rsidRPr="00AB60A2" w:rsidRDefault="00AB60A2" w:rsidP="00AB60A2">
      <w:pPr>
        <w:spacing w:before="100" w:line="240" w:lineRule="auto"/>
        <w:jc w:val="both"/>
        <w:rPr>
          <w:rFonts w:ascii="Calibri" w:eastAsia="Times New Roman" w:hAnsi="Calibri" w:cs="Calibri"/>
          <w:color w:val="000000"/>
        </w:rPr>
      </w:pPr>
      <w:proofErr w:type="gramStart"/>
      <w:r w:rsidRPr="00AB60A2">
        <w:rPr>
          <w:rFonts w:ascii="Arial" w:eastAsia="Times New Roman" w:hAnsi="Arial" w:cs="Arial"/>
          <w:b/>
          <w:bCs/>
          <w:color w:val="000000"/>
          <w:sz w:val="20"/>
          <w:szCs w:val="20"/>
        </w:rPr>
        <w:t>Minister of Foreign Affairs.</w:t>
      </w:r>
      <w:proofErr w:type="gramEnd"/>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b/>
          <w:bCs/>
          <w:color w:val="000000"/>
          <w:sz w:val="20"/>
          <w:szCs w:val="20"/>
        </w:rPr>
        <w:t>PROTOCOL</w:t>
      </w:r>
    </w:p>
    <w:p w:rsidR="00AB60A2" w:rsidRPr="00AB60A2" w:rsidRDefault="00AB60A2" w:rsidP="00AB60A2">
      <w:pPr>
        <w:spacing w:before="100" w:line="240" w:lineRule="auto"/>
        <w:jc w:val="both"/>
        <w:rPr>
          <w:rFonts w:ascii="Calibri" w:eastAsia="Times New Roman" w:hAnsi="Calibri" w:cs="Calibri"/>
          <w:color w:val="000000"/>
        </w:rPr>
      </w:pPr>
      <w:r w:rsidRPr="00AB60A2">
        <w:rPr>
          <w:rFonts w:ascii="Arial" w:eastAsia="Times New Roman" w:hAnsi="Arial" w:cs="Arial"/>
          <w:color w:val="000000"/>
          <w:sz w:val="20"/>
          <w:szCs w:val="20"/>
        </w:rPr>
        <w:t>At the moment of signing the Convention between the Government of the Republic of India and the Government of the Kingdom of Spain for the Avoidance of Double Taxation and the Prevention of Fiscal Evasion with respect to taxes on Income and on Capital, the undersigned have agreed upon the following provisions which shall be an integral part of the Convention:</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1.</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in respect of clause (d) of paragraph 1 of Article 3 (General Definitions), it is understood that the term " tax " shall not include any amount which is payable in respect of any default or omission in relation to the taxes to which this Convention applies or which represents a penalty imposed relating to those taxes.</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2.</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In respect of clause (g) of paragraph 2 of Article 5 (Permanent Establishment), it is understood that this clause refers to a warehouse where space is rented to other persons.</w:t>
      </w:r>
    </w:p>
    <w:p w:rsidR="00AB60A2" w:rsidRPr="00AB60A2" w:rsidRDefault="00AB60A2" w:rsidP="00AB60A2">
      <w:pPr>
        <w:spacing w:before="100" w:line="240" w:lineRule="auto"/>
        <w:ind w:left="720" w:hanging="360"/>
        <w:jc w:val="both"/>
        <w:rPr>
          <w:rFonts w:ascii="Calibri" w:eastAsia="Times New Roman" w:hAnsi="Calibri" w:cs="Calibri"/>
          <w:color w:val="000000"/>
        </w:rPr>
      </w:pPr>
      <w:r w:rsidRPr="00AB60A2">
        <w:rPr>
          <w:rFonts w:ascii="Arial" w:eastAsia="Times New Roman" w:hAnsi="Arial" w:cs="Arial"/>
          <w:color w:val="000000"/>
          <w:sz w:val="20"/>
          <w:szCs w:val="20"/>
        </w:rPr>
        <w:t>3.</w:t>
      </w:r>
      <w:r w:rsidRPr="00AB60A2">
        <w:rPr>
          <w:rFonts w:ascii="Times New Roman" w:eastAsia="Times New Roman" w:hAnsi="Times New Roman" w:cs="Times New Roman"/>
          <w:color w:val="000000"/>
          <w:sz w:val="14"/>
          <w:szCs w:val="14"/>
        </w:rPr>
        <w:t>     </w:t>
      </w:r>
      <w:r w:rsidRPr="00AB60A2">
        <w:rPr>
          <w:rFonts w:ascii="Arial" w:eastAsia="Times New Roman" w:hAnsi="Arial" w:cs="Arial"/>
          <w:color w:val="000000"/>
          <w:sz w:val="20"/>
          <w:szCs w:val="20"/>
        </w:rPr>
        <w:t>In respect of cla</w:t>
      </w:r>
    </w:p>
    <w:sectPr w:rsidR="00AB60A2" w:rsidRPr="00AB6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0A2"/>
    <w:rsid w:val="002B65D2"/>
    <w:rsid w:val="00AB6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0A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0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3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8088</Words>
  <Characters>46103</Characters>
  <Application>Microsoft Office Word</Application>
  <DocSecurity>0</DocSecurity>
  <Lines>384</Lines>
  <Paragraphs>108</Paragraphs>
  <ScaleCrop>false</ScaleCrop>
  <Company/>
  <LinksUpToDate>false</LinksUpToDate>
  <CharactersWithSpaces>54083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2019-07-23T07:42:00Z</dcterms:created>
  <dcterms:modified xsi:type="dcterms:W3CDTF">2019-07-23T07:42:00Z</dcterms:modified>
</cp:coreProperties>
</file>